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1E048" w14:textId="09C52F67" w:rsidR="008D5D3B" w:rsidRPr="002726B0" w:rsidRDefault="008D5D3B" w:rsidP="00A22B75">
      <w:pPr>
        <w:jc w:val="center"/>
        <w:rPr>
          <w:rFonts w:ascii="Times New Roman" w:hAnsi="Times New Roman" w:cs="Times New Roman"/>
          <w:sz w:val="24"/>
          <w:szCs w:val="24"/>
        </w:rPr>
      </w:pPr>
      <w:r w:rsidRPr="002726B0">
        <w:rPr>
          <w:rFonts w:ascii="Times New Roman" w:hAnsi="Times New Roman" w:cs="Times New Roman"/>
          <w:sz w:val="24"/>
          <w:szCs w:val="24"/>
        </w:rPr>
        <w:t>Развивающая предметно-пространственная среда   как средство социализации ребёнка –дошкольника</w:t>
      </w:r>
    </w:p>
    <w:p w14:paraId="426DA5A8" w14:textId="79E9FF57" w:rsidR="00A22B75" w:rsidRPr="002726B0" w:rsidRDefault="00A22B75" w:rsidP="00A22B75">
      <w:pPr>
        <w:shd w:val="clear" w:color="auto" w:fill="FFFFFF"/>
        <w:spacing w:after="0" w:line="240" w:lineRule="auto"/>
        <w:ind w:firstLine="708"/>
        <w:rPr>
          <w:rFonts w:ascii="Arial" w:eastAsia="Times New Roman" w:hAnsi="Arial" w:cs="Arial"/>
          <w:color w:val="333333"/>
          <w:sz w:val="24"/>
          <w:szCs w:val="24"/>
          <w:lang w:eastAsia="ru-RU"/>
        </w:rPr>
      </w:pPr>
      <w:r w:rsidRPr="002726B0">
        <w:rPr>
          <w:rFonts w:ascii="Times New Roman" w:eastAsia="Times New Roman" w:hAnsi="Times New Roman" w:cs="Times New Roman"/>
          <w:b/>
          <w:bCs/>
          <w:color w:val="000000"/>
          <w:sz w:val="24"/>
          <w:szCs w:val="24"/>
          <w:lang w:eastAsia="ru-RU"/>
        </w:rPr>
        <w:t>Социализация</w:t>
      </w:r>
      <w:r w:rsidRPr="002726B0">
        <w:rPr>
          <w:rFonts w:ascii="Times New Roman" w:eastAsia="Times New Roman" w:hAnsi="Times New Roman" w:cs="Times New Roman"/>
          <w:color w:val="000000"/>
          <w:sz w:val="24"/>
          <w:szCs w:val="24"/>
          <w:lang w:eastAsia="ru-RU"/>
        </w:rPr>
        <w:t> — это процесс, который сопровождает человека всю жизнь и начинается практически с рождения. Человек, как социальная единица, усваивает нормы и образцы поведения, принятые в том обществе, в котором он живет, учится взаимодействию, умению строить отношения вначале в семье, в узком кругу близких родственников, потом в коллективе сверстников, далее – в более масштабных социумах.</w:t>
      </w:r>
    </w:p>
    <w:p w14:paraId="664FE6A2" w14:textId="32B50A35" w:rsidR="00A22B75" w:rsidRPr="002726B0" w:rsidRDefault="00A22B75" w:rsidP="00E87650">
      <w:pPr>
        <w:shd w:val="clear" w:color="auto" w:fill="FFFFFF"/>
        <w:spacing w:after="0" w:line="240" w:lineRule="auto"/>
        <w:ind w:firstLine="708"/>
        <w:rPr>
          <w:rFonts w:ascii="Arial" w:eastAsia="Times New Roman" w:hAnsi="Arial" w:cs="Arial"/>
          <w:color w:val="333333"/>
          <w:sz w:val="24"/>
          <w:szCs w:val="24"/>
          <w:lang w:eastAsia="ru-RU"/>
        </w:rPr>
      </w:pPr>
      <w:r w:rsidRPr="002726B0">
        <w:rPr>
          <w:rFonts w:ascii="Times New Roman" w:eastAsia="Times New Roman" w:hAnsi="Times New Roman" w:cs="Times New Roman"/>
          <w:b/>
          <w:bCs/>
          <w:color w:val="000000"/>
          <w:sz w:val="24"/>
          <w:szCs w:val="24"/>
          <w:lang w:eastAsia="ru-RU"/>
        </w:rPr>
        <w:t>Игра</w:t>
      </w:r>
      <w:r w:rsidRPr="002726B0">
        <w:rPr>
          <w:rFonts w:ascii="Times New Roman" w:eastAsia="Times New Roman" w:hAnsi="Times New Roman" w:cs="Times New Roman"/>
          <w:color w:val="000000"/>
          <w:sz w:val="24"/>
          <w:szCs w:val="24"/>
          <w:lang w:eastAsia="ru-RU"/>
        </w:rPr>
        <w:t> — это ведущий вид деятельности, наиболее эффективная форма социализации ребенка, в игре закладываются основы будущей личности. Играя вместе, дети начинают строить взаимоотношения, учатся общению, не всегда гладко, но это путь обучения, иного нет.</w:t>
      </w:r>
      <w:r w:rsidR="00E87650" w:rsidRPr="002726B0">
        <w:rPr>
          <w:rFonts w:ascii="Arial" w:eastAsia="Times New Roman" w:hAnsi="Arial" w:cs="Arial"/>
          <w:color w:val="333333"/>
          <w:sz w:val="24"/>
          <w:szCs w:val="24"/>
          <w:lang w:eastAsia="ru-RU"/>
        </w:rPr>
        <w:t xml:space="preserve"> </w:t>
      </w:r>
      <w:r w:rsidRPr="002726B0">
        <w:rPr>
          <w:rFonts w:ascii="Times New Roman" w:eastAsia="Times New Roman" w:hAnsi="Times New Roman" w:cs="Times New Roman"/>
          <w:color w:val="000000"/>
          <w:sz w:val="24"/>
          <w:szCs w:val="24"/>
          <w:lang w:eastAsia="ru-RU"/>
        </w:rPr>
        <w:t>В дошкольном возрасте ребенок открывает для себя мир человеческих отношений, разных видов деятельности и общественных функций людей. Он испытывает сильное желание включиться в эту взрослую жизнь, активно в ней участвовать, но это ему недоступно. Кроме того, он стремиться к самостоятельности. Из этого противоречия рождается игра - самостоятельная деятельность моделирующая жизнь взрослых.</w:t>
      </w:r>
    </w:p>
    <w:p w14:paraId="59660232" w14:textId="72B96322" w:rsidR="008D5D3B" w:rsidRPr="002726B0" w:rsidRDefault="00A22B75" w:rsidP="00A22B75">
      <w:pPr>
        <w:ind w:firstLine="708"/>
        <w:rPr>
          <w:sz w:val="24"/>
          <w:szCs w:val="24"/>
        </w:rPr>
      </w:pPr>
      <w:r w:rsidRPr="002726B0">
        <w:rPr>
          <w:rFonts w:ascii="Times New Roman" w:eastAsia="Times New Roman" w:hAnsi="Times New Roman" w:cs="Times New Roman"/>
          <w:color w:val="000000"/>
          <w:sz w:val="24"/>
          <w:szCs w:val="24"/>
          <w:lang w:eastAsia="ru-RU"/>
        </w:rPr>
        <w:t>Дошкольный возраст- это период приобщения ребенка к познанию окружающего мира, период его начальной социализации, высокая восприимчивость детей дошкольного возраста, легкая обучаемость, благодаря пластичности нервной системы, создают благоприятные возможности для успешного нравственного воспитания и социального развития личности.</w:t>
      </w:r>
    </w:p>
    <w:p w14:paraId="396F226A" w14:textId="2E0BDC85" w:rsidR="008D5D3B" w:rsidRPr="002726B0" w:rsidRDefault="008D5D3B" w:rsidP="008D5D3B">
      <w:pPr>
        <w:rPr>
          <w:rFonts w:ascii="Times New Roman" w:hAnsi="Times New Roman" w:cs="Times New Roman"/>
          <w:sz w:val="24"/>
          <w:szCs w:val="24"/>
        </w:rPr>
      </w:pPr>
      <w:r w:rsidRPr="002726B0">
        <w:rPr>
          <w:rFonts w:ascii="Times New Roman" w:hAnsi="Times New Roman" w:cs="Times New Roman"/>
          <w:sz w:val="24"/>
          <w:szCs w:val="24"/>
        </w:rPr>
        <w:t xml:space="preserve">  </w:t>
      </w:r>
      <w:r w:rsidR="00A22B75" w:rsidRPr="002726B0">
        <w:rPr>
          <w:rFonts w:ascii="Times New Roman" w:hAnsi="Times New Roman" w:cs="Times New Roman"/>
          <w:sz w:val="24"/>
          <w:szCs w:val="24"/>
        </w:rPr>
        <w:t xml:space="preserve"> </w:t>
      </w:r>
      <w:r w:rsidR="00A22B75" w:rsidRPr="002726B0">
        <w:rPr>
          <w:rFonts w:ascii="Times New Roman" w:hAnsi="Times New Roman" w:cs="Times New Roman"/>
          <w:sz w:val="24"/>
          <w:szCs w:val="24"/>
        </w:rPr>
        <w:tab/>
      </w:r>
      <w:r w:rsidRPr="002726B0">
        <w:rPr>
          <w:rFonts w:ascii="Times New Roman" w:hAnsi="Times New Roman" w:cs="Times New Roman"/>
          <w:sz w:val="24"/>
          <w:szCs w:val="24"/>
        </w:rPr>
        <w:t>Развивающая предметно-пространственная среда в учреждении, реализующем программу дошкольного образования, является одним из важнейших критериев оценки качества образования. Это обусловлено значимостью окружающей обстановки для разностороннего развития ребенка, успешной социализации в обществе.</w:t>
      </w:r>
    </w:p>
    <w:p w14:paraId="385002B7" w14:textId="6040B926" w:rsidR="008D5D3B" w:rsidRPr="002726B0" w:rsidRDefault="008D5D3B" w:rsidP="00A22B7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В широком (социальном) контексте развивающая образовательная среда представляет</w:t>
      </w:r>
      <w:r w:rsidRPr="002726B0">
        <w:rPr>
          <w:sz w:val="24"/>
          <w:szCs w:val="24"/>
        </w:rPr>
        <w:t xml:space="preserve"> </w:t>
      </w:r>
      <w:r w:rsidRPr="002726B0">
        <w:rPr>
          <w:rFonts w:ascii="Times New Roman" w:hAnsi="Times New Roman" w:cs="Times New Roman"/>
          <w:sz w:val="24"/>
          <w:szCs w:val="24"/>
        </w:rPr>
        <w:t>собой любое социокультурное пространство, в рамках которого стихийно или с различной степенью организованности осуществляется процесс развития личности, понимаемый как социализация.</w:t>
      </w:r>
    </w:p>
    <w:p w14:paraId="7084FA06" w14:textId="77777777" w:rsidR="008D5D3B" w:rsidRPr="002726B0" w:rsidRDefault="008D5D3B" w:rsidP="00A22B75">
      <w:pPr>
        <w:spacing w:after="0"/>
        <w:rPr>
          <w:rFonts w:ascii="Times New Roman" w:hAnsi="Times New Roman" w:cs="Times New Roman"/>
          <w:sz w:val="24"/>
          <w:szCs w:val="24"/>
        </w:rPr>
      </w:pPr>
      <w:r w:rsidRPr="002726B0">
        <w:rPr>
          <w:rFonts w:ascii="Times New Roman" w:hAnsi="Times New Roman" w:cs="Times New Roman"/>
          <w:sz w:val="24"/>
          <w:szCs w:val="24"/>
        </w:rPr>
        <w:t>Развивающая предметная среда детства – это система условий, обеспечивающая всю полноту развития деятельности ребенка и его личности.</w:t>
      </w:r>
    </w:p>
    <w:p w14:paraId="7797BBE8" w14:textId="7B0A55EC" w:rsidR="008D5D3B" w:rsidRPr="002726B0" w:rsidRDefault="008D5D3B" w:rsidP="00E87650">
      <w:pPr>
        <w:spacing w:after="0"/>
        <w:ind w:firstLine="708"/>
        <w:rPr>
          <w:rFonts w:ascii="Times New Roman" w:hAnsi="Times New Roman" w:cs="Times New Roman"/>
          <w:sz w:val="24"/>
          <w:szCs w:val="24"/>
        </w:rPr>
      </w:pPr>
      <w:r w:rsidRPr="002726B0">
        <w:rPr>
          <w:rFonts w:ascii="Times New Roman" w:hAnsi="Times New Roman" w:cs="Times New Roman"/>
          <w:sz w:val="24"/>
          <w:szCs w:val="24"/>
        </w:rPr>
        <w:t>В дошкольной педагогике под термином «развивающая среда»</w:t>
      </w:r>
      <w:r w:rsidR="00A22B75" w:rsidRPr="002726B0">
        <w:rPr>
          <w:rFonts w:ascii="Times New Roman" w:hAnsi="Times New Roman" w:cs="Times New Roman"/>
          <w:sz w:val="24"/>
          <w:szCs w:val="24"/>
        </w:rPr>
        <w:t xml:space="preserve"> </w:t>
      </w:r>
      <w:r w:rsidRPr="002726B0">
        <w:rPr>
          <w:rFonts w:ascii="Times New Roman" w:hAnsi="Times New Roman" w:cs="Times New Roman"/>
          <w:sz w:val="24"/>
          <w:szCs w:val="24"/>
        </w:rPr>
        <w:t>понимается «комплекс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и взрослых».</w:t>
      </w:r>
      <w:r w:rsidR="00E87650" w:rsidRPr="002726B0">
        <w:rPr>
          <w:rFonts w:ascii="Times New Roman" w:hAnsi="Times New Roman" w:cs="Times New Roman"/>
          <w:sz w:val="24"/>
          <w:szCs w:val="24"/>
        </w:rPr>
        <w:t xml:space="preserve"> </w:t>
      </w:r>
      <w:r w:rsidR="00A22B75" w:rsidRPr="002726B0">
        <w:rPr>
          <w:rFonts w:ascii="Times New Roman" w:hAnsi="Times New Roman" w:cs="Times New Roman"/>
          <w:sz w:val="24"/>
          <w:szCs w:val="24"/>
        </w:rPr>
        <w:t>Она</w:t>
      </w:r>
      <w:r w:rsidRPr="002726B0">
        <w:rPr>
          <w:rFonts w:ascii="Times New Roman" w:hAnsi="Times New Roman" w:cs="Times New Roman"/>
          <w:sz w:val="24"/>
          <w:szCs w:val="24"/>
        </w:rPr>
        <w:t xml:space="preserve"> выступает в роли стимулятора, движущей силы в целостном процессе становления личности ребенка, она обогащает личностное развитие.</w:t>
      </w:r>
    </w:p>
    <w:p w14:paraId="5FA54E18" w14:textId="1F1A2EF8" w:rsidR="00E87650" w:rsidRPr="002726B0" w:rsidRDefault="00E87650" w:rsidP="00E87650">
      <w:pPr>
        <w:ind w:firstLine="708"/>
        <w:rPr>
          <w:rFonts w:ascii="Times New Roman" w:hAnsi="Times New Roman" w:cs="Times New Roman"/>
          <w:sz w:val="24"/>
          <w:szCs w:val="24"/>
        </w:rPr>
      </w:pPr>
      <w:r w:rsidRPr="002726B0">
        <w:rPr>
          <w:rFonts w:ascii="Times New Roman" w:hAnsi="Times New Roman" w:cs="Times New Roman"/>
          <w:sz w:val="24"/>
          <w:szCs w:val="24"/>
        </w:rPr>
        <w:t>Цель создания развивающей среды в дошкольном образовательном учреждении — обеспечение жизненно важных потребностей формирующейся личности.</w:t>
      </w:r>
    </w:p>
    <w:p w14:paraId="4A889C1C" w14:textId="2CC221AC" w:rsidR="00E87650" w:rsidRPr="002726B0" w:rsidRDefault="00E87650" w:rsidP="00E87650">
      <w:pPr>
        <w:ind w:firstLine="708"/>
        <w:rPr>
          <w:rFonts w:ascii="Times New Roman" w:hAnsi="Times New Roman" w:cs="Times New Roman"/>
          <w:sz w:val="24"/>
          <w:szCs w:val="24"/>
        </w:rPr>
      </w:pPr>
      <w:r w:rsidRPr="002726B0">
        <w:rPr>
          <w:rFonts w:ascii="Times New Roman" w:hAnsi="Times New Roman" w:cs="Times New Roman"/>
          <w:sz w:val="24"/>
          <w:szCs w:val="24"/>
        </w:rPr>
        <w:t xml:space="preserve">Предметно-пространственная среда несет информационную, стимулирующую, развивающую функции. </w:t>
      </w:r>
    </w:p>
    <w:p w14:paraId="2E927CBB" w14:textId="37ADE8A0" w:rsidR="00E87650" w:rsidRPr="002726B0" w:rsidRDefault="00E87650" w:rsidP="00E87650">
      <w:pPr>
        <w:ind w:firstLine="708"/>
        <w:rPr>
          <w:rFonts w:ascii="Times New Roman" w:hAnsi="Times New Roman" w:cs="Times New Roman"/>
          <w:sz w:val="24"/>
          <w:szCs w:val="24"/>
        </w:rPr>
      </w:pPr>
      <w:r w:rsidRPr="002726B0">
        <w:rPr>
          <w:rFonts w:ascii="Times New Roman" w:hAnsi="Times New Roman" w:cs="Times New Roman"/>
          <w:sz w:val="24"/>
          <w:szCs w:val="24"/>
        </w:rPr>
        <w:t xml:space="preserve">При создании предметно-развивающей среды </w:t>
      </w:r>
      <w:r w:rsidR="004A688E" w:rsidRPr="002726B0">
        <w:rPr>
          <w:rFonts w:ascii="Times New Roman" w:hAnsi="Times New Roman" w:cs="Times New Roman"/>
          <w:sz w:val="24"/>
          <w:szCs w:val="24"/>
        </w:rPr>
        <w:t>предъявляется</w:t>
      </w:r>
      <w:r w:rsidRPr="002726B0">
        <w:rPr>
          <w:rFonts w:ascii="Times New Roman" w:hAnsi="Times New Roman" w:cs="Times New Roman"/>
          <w:sz w:val="24"/>
          <w:szCs w:val="24"/>
        </w:rPr>
        <w:t xml:space="preserve"> ряд требований</w:t>
      </w:r>
      <w:r w:rsidR="004A688E" w:rsidRPr="002726B0">
        <w:rPr>
          <w:rFonts w:ascii="Times New Roman" w:hAnsi="Times New Roman" w:cs="Times New Roman"/>
          <w:sz w:val="24"/>
          <w:szCs w:val="24"/>
        </w:rPr>
        <w:t>. Она должна быть содержательно-насыщенной, трансформируемой, полифункциональной, вариативной, доступной для детей и безопасной.</w:t>
      </w:r>
    </w:p>
    <w:p w14:paraId="4407CD58" w14:textId="77777777" w:rsidR="008D5D3B" w:rsidRPr="002726B0" w:rsidRDefault="008D5D3B" w:rsidP="004A688E">
      <w:pPr>
        <w:ind w:firstLine="708"/>
        <w:rPr>
          <w:rFonts w:ascii="Times New Roman" w:hAnsi="Times New Roman" w:cs="Times New Roman"/>
          <w:sz w:val="24"/>
          <w:szCs w:val="24"/>
        </w:rPr>
      </w:pPr>
      <w:r w:rsidRPr="002726B0">
        <w:rPr>
          <w:rFonts w:ascii="Times New Roman" w:hAnsi="Times New Roman" w:cs="Times New Roman"/>
          <w:sz w:val="24"/>
          <w:szCs w:val="24"/>
        </w:rPr>
        <w:t xml:space="preserve">Таким образом, развивающая среда – это организованное социокультурное и педагогическое пространство, в рамках которого структурируются несколько </w:t>
      </w:r>
      <w:r w:rsidRPr="002726B0">
        <w:rPr>
          <w:rFonts w:ascii="Times New Roman" w:hAnsi="Times New Roman" w:cs="Times New Roman"/>
          <w:sz w:val="24"/>
          <w:szCs w:val="24"/>
        </w:rPr>
        <w:lastRenderedPageBreak/>
        <w:t>взаимосвязанных подпространств, создающих наиболее благоприятные условия для развития и саморазвития каждого включенного в нее субъекта.</w:t>
      </w:r>
    </w:p>
    <w:p w14:paraId="08106366" w14:textId="77777777" w:rsidR="004A688E" w:rsidRPr="002726B0" w:rsidRDefault="00634BFD" w:rsidP="004A688E">
      <w:pPr>
        <w:ind w:firstLine="708"/>
        <w:rPr>
          <w:rFonts w:ascii="Times New Roman" w:hAnsi="Times New Roman" w:cs="Times New Roman"/>
          <w:sz w:val="24"/>
          <w:szCs w:val="24"/>
        </w:rPr>
      </w:pPr>
      <w:r w:rsidRPr="002726B0">
        <w:rPr>
          <w:rFonts w:ascii="Times New Roman" w:hAnsi="Times New Roman" w:cs="Times New Roman"/>
          <w:sz w:val="24"/>
          <w:szCs w:val="24"/>
        </w:rPr>
        <w:t xml:space="preserve">Сюжетно-ролевая игра – это деятельность в которой дети берут на себя те или иные функции взрослых людей в специально создаваемых ими игровых воображаемых условиях воспроизводят деятельность взрослых и отношения между ними. Общение </w:t>
      </w:r>
      <w:r w:rsidR="004A688E" w:rsidRPr="002726B0">
        <w:rPr>
          <w:rFonts w:ascii="Times New Roman" w:hAnsi="Times New Roman" w:cs="Times New Roman"/>
          <w:sz w:val="24"/>
          <w:szCs w:val="24"/>
        </w:rPr>
        <w:t>— это</w:t>
      </w:r>
      <w:r w:rsidRPr="002726B0">
        <w:rPr>
          <w:rFonts w:ascii="Times New Roman" w:hAnsi="Times New Roman" w:cs="Times New Roman"/>
          <w:sz w:val="24"/>
          <w:szCs w:val="24"/>
        </w:rPr>
        <w:t xml:space="preserve"> способность не только вступать в контакт и вести разговор с собеседником, но и умение внимательно слушать, использовать мимику и жесты для более эффективного выражения своих мыслей.</w:t>
      </w:r>
    </w:p>
    <w:p w14:paraId="0BD5340B" w14:textId="77777777" w:rsidR="004A688E" w:rsidRPr="002726B0" w:rsidRDefault="004A688E" w:rsidP="005E45AA">
      <w:pPr>
        <w:spacing w:after="0"/>
        <w:ind w:firstLine="708"/>
        <w:rPr>
          <w:rFonts w:ascii="Times New Roman" w:hAnsi="Times New Roman" w:cs="Times New Roman"/>
          <w:sz w:val="24"/>
          <w:szCs w:val="24"/>
        </w:rPr>
      </w:pPr>
      <w:r w:rsidRPr="002726B0">
        <w:rPr>
          <w:rFonts w:ascii="Times New Roman" w:hAnsi="Times New Roman" w:cs="Times New Roman"/>
          <w:sz w:val="24"/>
          <w:szCs w:val="24"/>
        </w:rPr>
        <w:t>Сюжетно-ролевые игры позволяют развивать творческие способности</w:t>
      </w:r>
    </w:p>
    <w:p w14:paraId="0D3A4E2F"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детей, их фантазию и артистизм, учат вживаться в образ того или иного</w:t>
      </w:r>
    </w:p>
    <w:p w14:paraId="10D61FCB"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персонажа, играть определенную роль. Они имеют большое значение в</w:t>
      </w:r>
    </w:p>
    <w:p w14:paraId="018E6380" w14:textId="67A99B89"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социальной адаптации ребенка, реализации его возможностей в будущем. </w:t>
      </w:r>
    </w:p>
    <w:p w14:paraId="4E8BD42E"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Проигрывая различные жизненные ситуации, дети учатся идти на</w:t>
      </w:r>
    </w:p>
    <w:p w14:paraId="6557C8C5"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компромисс, меньше ошибаться в людях, избегать конфликтных ситуаций,</w:t>
      </w:r>
    </w:p>
    <w:p w14:paraId="73BE0D9F"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поддерживать дружелюбную атмосферу. В сюжетно-ролевой игре успешно</w:t>
      </w:r>
    </w:p>
    <w:p w14:paraId="5D1D87B8"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развиваются личность ребенка, его интеллект, воля, воображение и</w:t>
      </w:r>
    </w:p>
    <w:p w14:paraId="50EC7A88"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общительность, но самое главное, эта деятельность порождает стремление к</w:t>
      </w:r>
    </w:p>
    <w:p w14:paraId="1B258156"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самореализации, самовыражению. Кроме того, игра является надежным</w:t>
      </w:r>
    </w:p>
    <w:p w14:paraId="08DF7020"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диагностическим средством психического развития детей.</w:t>
      </w:r>
    </w:p>
    <w:p w14:paraId="7EDD31B8" w14:textId="77777777"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Таким образом, основной целью развития сюжетно – ролевой игры</w:t>
      </w:r>
    </w:p>
    <w:p w14:paraId="67B6ADEB" w14:textId="2FBF0EBE" w:rsidR="004A688E" w:rsidRPr="002726B0" w:rsidRDefault="004A688E" w:rsidP="005E45AA">
      <w:pPr>
        <w:spacing w:after="0"/>
        <w:rPr>
          <w:rFonts w:ascii="Times New Roman" w:hAnsi="Times New Roman" w:cs="Times New Roman"/>
          <w:sz w:val="24"/>
          <w:szCs w:val="24"/>
        </w:rPr>
      </w:pPr>
      <w:r w:rsidRPr="002726B0">
        <w:rPr>
          <w:rFonts w:ascii="Times New Roman" w:hAnsi="Times New Roman" w:cs="Times New Roman"/>
          <w:sz w:val="24"/>
          <w:szCs w:val="24"/>
        </w:rPr>
        <w:t>является развитие свободной творческой личности ребенка</w:t>
      </w:r>
    </w:p>
    <w:p w14:paraId="35E117C0" w14:textId="77777777" w:rsidR="005E45AA" w:rsidRPr="002726B0" w:rsidRDefault="005E45AA" w:rsidP="005E45AA">
      <w:pPr>
        <w:spacing w:after="0"/>
        <w:ind w:firstLine="708"/>
        <w:rPr>
          <w:rFonts w:ascii="Times New Roman" w:hAnsi="Times New Roman" w:cs="Times New Roman"/>
          <w:sz w:val="24"/>
          <w:szCs w:val="24"/>
        </w:rPr>
      </w:pPr>
      <w:r w:rsidRPr="002726B0">
        <w:rPr>
          <w:rFonts w:ascii="Times New Roman" w:hAnsi="Times New Roman" w:cs="Times New Roman"/>
          <w:sz w:val="24"/>
          <w:szCs w:val="24"/>
        </w:rPr>
        <w:t>Основной особенностью сюжетно – ролевой игры является наличие в</w:t>
      </w:r>
    </w:p>
    <w:p w14:paraId="1758E0F7"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ней воображаемой ситуации. Воображаемая ситуация складывается из</w:t>
      </w:r>
    </w:p>
    <w:p w14:paraId="47BB30C2"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сюжета и ролей.</w:t>
      </w:r>
    </w:p>
    <w:p w14:paraId="734A51D3" w14:textId="77777777" w:rsidR="005E45AA" w:rsidRPr="002726B0" w:rsidRDefault="005E45AA" w:rsidP="005E45AA">
      <w:pPr>
        <w:spacing w:after="0"/>
        <w:ind w:firstLine="708"/>
        <w:rPr>
          <w:rFonts w:ascii="Times New Roman" w:hAnsi="Times New Roman" w:cs="Times New Roman"/>
          <w:sz w:val="24"/>
          <w:szCs w:val="24"/>
        </w:rPr>
      </w:pPr>
      <w:r w:rsidRPr="002726B0">
        <w:rPr>
          <w:rFonts w:ascii="Times New Roman" w:hAnsi="Times New Roman" w:cs="Times New Roman"/>
          <w:sz w:val="24"/>
          <w:szCs w:val="24"/>
        </w:rPr>
        <w:t>Сюжет игры – это сфера действительности, которая воспроизводится</w:t>
      </w:r>
    </w:p>
    <w:p w14:paraId="0531F335"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детьми, отражение определенных действий, событий из жизни и</w:t>
      </w:r>
    </w:p>
    <w:p w14:paraId="6740B3B4" w14:textId="1E4B08E2"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деятельности окружающих. В сюжете раскрывается содержание игры – </w:t>
      </w:r>
      <w:proofErr w:type="gramStart"/>
      <w:r w:rsidRPr="002726B0">
        <w:rPr>
          <w:rFonts w:ascii="Times New Roman" w:hAnsi="Times New Roman" w:cs="Times New Roman"/>
          <w:sz w:val="24"/>
          <w:szCs w:val="24"/>
        </w:rPr>
        <w:t>то</w:t>
      </w:r>
      <w:proofErr w:type="gramEnd"/>
      <w:r w:rsidRPr="002726B0">
        <w:rPr>
          <w:rFonts w:ascii="Times New Roman" w:hAnsi="Times New Roman" w:cs="Times New Roman"/>
          <w:sz w:val="24"/>
          <w:szCs w:val="24"/>
        </w:rPr>
        <w:t xml:space="preserve">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14:paraId="383ADFDA" w14:textId="77777777" w:rsidR="005E45AA" w:rsidRPr="002726B0" w:rsidRDefault="005E45AA" w:rsidP="005E45AA">
      <w:pPr>
        <w:spacing w:after="0"/>
        <w:ind w:firstLine="708"/>
        <w:rPr>
          <w:rFonts w:ascii="Times New Roman" w:hAnsi="Times New Roman" w:cs="Times New Roman"/>
          <w:sz w:val="24"/>
          <w:szCs w:val="24"/>
        </w:rPr>
      </w:pPr>
      <w:r w:rsidRPr="002726B0">
        <w:rPr>
          <w:rFonts w:ascii="Times New Roman" w:hAnsi="Times New Roman" w:cs="Times New Roman"/>
          <w:sz w:val="24"/>
          <w:szCs w:val="24"/>
        </w:rPr>
        <w:t>Роль – игровая позиция, ребенок отожествляет себя с каким – либо</w:t>
      </w:r>
    </w:p>
    <w:p w14:paraId="45AA7168"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персонажем сюжета и действует в соответствии с представлениями о данном</w:t>
      </w:r>
    </w:p>
    <w:p w14:paraId="4FA56DCF" w14:textId="3EEC2DAE"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персонаже. Роль является основным стержнем сюжетно – ролевой игры, выражается в действиях, речи, мимике, пантомиме. Основной источник, питающий сюжетно-ролевую игру ребенка</w:t>
      </w:r>
      <w:proofErr w:type="gramStart"/>
      <w:r w:rsidRPr="002726B0">
        <w:rPr>
          <w:rFonts w:ascii="Times New Roman" w:hAnsi="Times New Roman" w:cs="Times New Roman"/>
          <w:sz w:val="24"/>
          <w:szCs w:val="24"/>
        </w:rPr>
        <w:t>-это</w:t>
      </w:r>
      <w:proofErr w:type="gramEnd"/>
      <w:r w:rsidRPr="002726B0">
        <w:rPr>
          <w:rFonts w:ascii="Times New Roman" w:hAnsi="Times New Roman" w:cs="Times New Roman"/>
          <w:sz w:val="24"/>
          <w:szCs w:val="24"/>
        </w:rPr>
        <w:t xml:space="preserve"> окружающий его мир, жизнь и деятельность взрослых и сверстников</w:t>
      </w:r>
    </w:p>
    <w:p w14:paraId="7F8C206A" w14:textId="77777777" w:rsidR="005E45AA" w:rsidRPr="002726B0" w:rsidRDefault="005E45AA" w:rsidP="00A7749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 xml:space="preserve">Игровая деятельность вносит огромный вклад в развитие личности дошкольника. Именно в игре наиболее полно активизируется общественная жизнь детей. В игре активно формируется или перестраиваются психические процессы. Актуальность организации сюжетно-ролевых игр для детей дошкольного возраста определена задачами, поставленными Федеральным государственным образовательным стандартом дошкольного образования </w:t>
      </w:r>
    </w:p>
    <w:p w14:paraId="3DC48509"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Важным для развития сюжетно-ролевой игры является педагогически целесообразный подбор игрушек и игровых материалов, что создает «материальную основу» игры, обеспечивает развитие игры как деятельности.</w:t>
      </w:r>
    </w:p>
    <w:p w14:paraId="37306DEE" w14:textId="4778F054"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 Своими руками мы изготовили игровые наборы «Служба спасения», «Почта», «Магазин».</w:t>
      </w:r>
    </w:p>
    <w:p w14:paraId="05A8B1BE" w14:textId="03E6A735" w:rsidR="00A77495" w:rsidRDefault="00A77495" w:rsidP="005E45AA">
      <w:pPr>
        <w:spacing w:after="0"/>
        <w:rPr>
          <w:rFonts w:ascii="Times New Roman" w:hAnsi="Times New Roman" w:cs="Times New Roman"/>
          <w:sz w:val="28"/>
          <w:szCs w:val="28"/>
        </w:rPr>
      </w:pPr>
      <w:r>
        <w:rPr>
          <w:noProof/>
        </w:rPr>
        <w:lastRenderedPageBreak/>
        <w:drawing>
          <wp:inline distT="0" distB="0" distL="0" distR="0" wp14:anchorId="1BE9246C" wp14:editId="2E68C1FC">
            <wp:extent cx="5940425" cy="3964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4305"/>
                    </a:xfrm>
                    <a:prstGeom prst="rect">
                      <a:avLst/>
                    </a:prstGeom>
                    <a:noFill/>
                    <a:ln>
                      <a:noFill/>
                    </a:ln>
                  </pic:spPr>
                </pic:pic>
              </a:graphicData>
            </a:graphic>
          </wp:inline>
        </w:drawing>
      </w:r>
    </w:p>
    <w:p w14:paraId="42A95ABF" w14:textId="56DE4E9B" w:rsidR="00A77495" w:rsidRDefault="00A77495" w:rsidP="005E45AA">
      <w:pPr>
        <w:spacing w:after="0"/>
        <w:rPr>
          <w:rFonts w:ascii="Times New Roman" w:hAnsi="Times New Roman" w:cs="Times New Roman"/>
          <w:sz w:val="28"/>
          <w:szCs w:val="28"/>
        </w:rPr>
      </w:pPr>
    </w:p>
    <w:p w14:paraId="297A8460" w14:textId="00019CF6" w:rsidR="00A77495" w:rsidRDefault="00A77495" w:rsidP="005E45AA">
      <w:pPr>
        <w:spacing w:after="0"/>
        <w:rPr>
          <w:rFonts w:ascii="Times New Roman" w:hAnsi="Times New Roman" w:cs="Times New Roman"/>
          <w:sz w:val="28"/>
          <w:szCs w:val="28"/>
        </w:rPr>
      </w:pPr>
      <w:r>
        <w:rPr>
          <w:noProof/>
        </w:rPr>
        <w:drawing>
          <wp:inline distT="0" distB="0" distL="0" distR="0" wp14:anchorId="35A0B505" wp14:editId="763590D1">
            <wp:extent cx="5940425" cy="39643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4305"/>
                    </a:xfrm>
                    <a:prstGeom prst="rect">
                      <a:avLst/>
                    </a:prstGeom>
                    <a:noFill/>
                    <a:ln>
                      <a:noFill/>
                    </a:ln>
                  </pic:spPr>
                </pic:pic>
              </a:graphicData>
            </a:graphic>
          </wp:inline>
        </w:drawing>
      </w:r>
    </w:p>
    <w:p w14:paraId="58EF46BB" w14:textId="5FF73543" w:rsidR="00A77495" w:rsidRDefault="00A77495" w:rsidP="005E45AA">
      <w:pPr>
        <w:spacing w:after="0"/>
        <w:rPr>
          <w:rFonts w:ascii="Times New Roman" w:hAnsi="Times New Roman" w:cs="Times New Roman"/>
          <w:sz w:val="28"/>
          <w:szCs w:val="28"/>
        </w:rPr>
      </w:pPr>
    </w:p>
    <w:p w14:paraId="29C33211" w14:textId="775ABBDA" w:rsidR="00A77495" w:rsidRPr="005E45AA" w:rsidRDefault="00A77495" w:rsidP="005E45AA">
      <w:pPr>
        <w:spacing w:after="0"/>
        <w:rPr>
          <w:rFonts w:ascii="Times New Roman" w:hAnsi="Times New Roman" w:cs="Times New Roman"/>
          <w:sz w:val="28"/>
          <w:szCs w:val="28"/>
        </w:rPr>
      </w:pPr>
      <w:r>
        <w:rPr>
          <w:noProof/>
        </w:rPr>
        <w:lastRenderedPageBreak/>
        <w:drawing>
          <wp:inline distT="0" distB="0" distL="0" distR="0" wp14:anchorId="3D6BDEB8" wp14:editId="668786E0">
            <wp:extent cx="5940425" cy="445198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1985"/>
                    </a:xfrm>
                    <a:prstGeom prst="rect">
                      <a:avLst/>
                    </a:prstGeom>
                    <a:noFill/>
                    <a:ln>
                      <a:noFill/>
                    </a:ln>
                  </pic:spPr>
                </pic:pic>
              </a:graphicData>
            </a:graphic>
          </wp:inline>
        </w:drawing>
      </w:r>
    </w:p>
    <w:p w14:paraId="57F61E1F" w14:textId="77777777" w:rsidR="005E45AA" w:rsidRPr="002726B0" w:rsidRDefault="005E45AA" w:rsidP="00A7749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Игровые наборы представлены в виде тематических ширм, игрушек, игровых пособий и чехлов с изображением транспортных средств. Установить ширму дети могут самостоятельно</w:t>
      </w:r>
    </w:p>
    <w:p w14:paraId="17EE833A"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Учитывая разные ситуации в коллективе детей, которые играют, рекомендуется осуществлять прямое и косвенное руководство игрой.</w:t>
      </w:r>
    </w:p>
    <w:p w14:paraId="342CF421"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 Косвенное руководство игрой осуществляется путем обогащения знаний детей об окружающей общественной жизни, т. е. без непосредственного вмешательства в игру</w:t>
      </w:r>
    </w:p>
    <w:p w14:paraId="3B9E6856" w14:textId="77777777" w:rsidR="005E45AA" w:rsidRPr="002726B0" w:rsidRDefault="005E45AA" w:rsidP="00A7749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 xml:space="preserve">Прямые приемы руководства (ролевое участие в игре, участие в сговоре детей, разъяснение, помощь, совет по ходу игры, предложение новой темы игры.) дают возможность целенаправленно влиять на содержание игры, взаимоотношения детей в игре, поведение играющих и т. д. </w:t>
      </w:r>
    </w:p>
    <w:p w14:paraId="4715769F"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В данной игре воображаемая ситуация «тушение пожара», задействовано несколько детей: пожарная команда, водитель пожарной машины, диспетчер, принимающий вызовы, прохожий, который заметил возгорание, пострадавшие, которые оказались в воображаемом задымленном помещении, врачи скорой помощи. Таким образом, в игре задействовано большое количество детей</w:t>
      </w:r>
    </w:p>
    <w:p w14:paraId="1D748143"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Важной составляющей сюжетно-ролевой игры является ее </w:t>
      </w:r>
      <w:proofErr w:type="gramStart"/>
      <w:r w:rsidRPr="002726B0">
        <w:rPr>
          <w:rFonts w:ascii="Times New Roman" w:hAnsi="Times New Roman" w:cs="Times New Roman"/>
          <w:sz w:val="24"/>
          <w:szCs w:val="24"/>
        </w:rPr>
        <w:t>развитие..</w:t>
      </w:r>
      <w:proofErr w:type="gramEnd"/>
      <w:r w:rsidRPr="002726B0">
        <w:rPr>
          <w:rFonts w:ascii="Times New Roman" w:hAnsi="Times New Roman" w:cs="Times New Roman"/>
          <w:sz w:val="24"/>
          <w:szCs w:val="24"/>
        </w:rPr>
        <w:t xml:space="preserve"> Педагог должен помогать детям придумывать сюжеты, ролевые диалоги и т. д. Отношения между воспитателем и детьми постепенно становятся партнерские, равноправные. Игровой процесс должен протекать естественно</w:t>
      </w:r>
    </w:p>
    <w:p w14:paraId="198FB677"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Говоря о методике организации сюжетно-ролевой игры с </w:t>
      </w:r>
      <w:proofErr w:type="gramStart"/>
      <w:r w:rsidRPr="002726B0">
        <w:rPr>
          <w:rFonts w:ascii="Times New Roman" w:hAnsi="Times New Roman" w:cs="Times New Roman"/>
          <w:sz w:val="24"/>
          <w:szCs w:val="24"/>
        </w:rPr>
        <w:t>детьми  дошкольного</w:t>
      </w:r>
      <w:proofErr w:type="gramEnd"/>
      <w:r w:rsidRPr="002726B0">
        <w:rPr>
          <w:rFonts w:ascii="Times New Roman" w:hAnsi="Times New Roman" w:cs="Times New Roman"/>
          <w:sz w:val="24"/>
          <w:szCs w:val="24"/>
        </w:rPr>
        <w:t xml:space="preserve"> возраста, следует учитывать особенности сюжетов  игр. Основа сюжетно-ролевой игры – воображаемая ситуация, которая включает в себя сюжет, роль и связанные с ней действия. Практика проведения сюжетно-ролевых игр показывает, что с точки зрения содержания наиболее распространенными сюжетами являются профессиональные; военизированные </w:t>
      </w:r>
      <w:r w:rsidRPr="002726B0">
        <w:rPr>
          <w:rFonts w:ascii="Times New Roman" w:hAnsi="Times New Roman" w:cs="Times New Roman"/>
          <w:sz w:val="24"/>
          <w:szCs w:val="24"/>
        </w:rPr>
        <w:lastRenderedPageBreak/>
        <w:t>(«стрелялки», «догонялки», по мотивам мультфильмов); созидательные (строительство); поиска и открытия (путешествия, «космос»); связанные с искусством («цирк», «театр»); сказочные; фантастические; этнографические</w:t>
      </w:r>
    </w:p>
    <w:p w14:paraId="3957C5E1" w14:textId="77777777" w:rsidR="005E45AA" w:rsidRPr="002726B0" w:rsidRDefault="005E45AA" w:rsidP="005E45AA">
      <w:pPr>
        <w:spacing w:after="0"/>
        <w:rPr>
          <w:rFonts w:ascii="Times New Roman" w:hAnsi="Times New Roman" w:cs="Times New Roman"/>
          <w:sz w:val="24"/>
          <w:szCs w:val="24"/>
        </w:rPr>
      </w:pPr>
    </w:p>
    <w:p w14:paraId="774F09A0" w14:textId="77777777" w:rsidR="005E45AA" w:rsidRPr="002726B0" w:rsidRDefault="005E45AA" w:rsidP="00A7749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СРИ «Магазин» представлена в виде ширмы. Перед началом игры дети устанавливают ширму, собирают прилавок из игровых модулей. В ходе беседы с дошкольниками мы выясняем, что помимо продавца и покупателей в магазине есть фасовщики, раскладывающие товар по пакетам, грузчики, которые привозят продукты в магазин, водитель машины. После распределения ролей начинается непосредственно игра</w:t>
      </w:r>
    </w:p>
    <w:p w14:paraId="2E312481"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Игра ребенка дошкольника развивается под влиянием воспитания и обучения, зависит от приобретения знаний и умений, от воспитания интересов. В игре с особой силой проявляются индивидуальные особенности ребенка, при этом можно наблюдать, что один и тот же ребенок обнаруживает разный уровень игрового творчества в зависимости от содержания игры, выполняемой роли, от взаимоотношений с товарищами</w:t>
      </w:r>
    </w:p>
    <w:p w14:paraId="2E523990"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СРИ «Почта» представлена в виде двусторонней ширмы, что дает возможность детям побывать в роли оператора и клиентов почты. </w:t>
      </w:r>
    </w:p>
    <w:p w14:paraId="237714D8" w14:textId="77777777" w:rsidR="005E45AA" w:rsidRPr="002726B0" w:rsidRDefault="005E45AA" w:rsidP="005E45AA">
      <w:pPr>
        <w:spacing w:after="0"/>
        <w:rPr>
          <w:rFonts w:ascii="Times New Roman" w:hAnsi="Times New Roman" w:cs="Times New Roman"/>
          <w:sz w:val="24"/>
          <w:szCs w:val="24"/>
        </w:rPr>
      </w:pPr>
    </w:p>
    <w:p w14:paraId="2A67598B" w14:textId="77777777" w:rsidR="005E45AA" w:rsidRPr="002726B0" w:rsidRDefault="005E45AA" w:rsidP="00A7749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 xml:space="preserve">При организации сюжетно-ролевых игр необходимо осуществлять педагогическое сопровождение игровой деятельности </w:t>
      </w:r>
      <w:proofErr w:type="gramStart"/>
      <w:r w:rsidRPr="002726B0">
        <w:rPr>
          <w:rFonts w:ascii="Times New Roman" w:hAnsi="Times New Roman" w:cs="Times New Roman"/>
          <w:sz w:val="24"/>
          <w:szCs w:val="24"/>
        </w:rPr>
        <w:t>детей  дошкольного</w:t>
      </w:r>
      <w:proofErr w:type="gramEnd"/>
      <w:r w:rsidRPr="002726B0">
        <w:rPr>
          <w:rFonts w:ascii="Times New Roman" w:hAnsi="Times New Roman" w:cs="Times New Roman"/>
          <w:sz w:val="24"/>
          <w:szCs w:val="24"/>
        </w:rPr>
        <w:t xml:space="preserve"> возраста. А также важна «игровая позиция воспитателя». Она включает в себя: - ярко выраженный интерес педагога к играм детей;</w:t>
      </w:r>
    </w:p>
    <w:p w14:paraId="59E2F061"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 - рефлексию как способность видеть реальную ситуацию со стороны и вычленить в ней игровые возможности;</w:t>
      </w:r>
    </w:p>
    <w:p w14:paraId="722C8CA1"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 - </w:t>
      </w:r>
      <w:proofErr w:type="spellStart"/>
      <w:r w:rsidRPr="002726B0">
        <w:rPr>
          <w:rFonts w:ascii="Times New Roman" w:hAnsi="Times New Roman" w:cs="Times New Roman"/>
          <w:sz w:val="24"/>
          <w:szCs w:val="24"/>
        </w:rPr>
        <w:t>инфантилизацию</w:t>
      </w:r>
      <w:proofErr w:type="spellEnd"/>
      <w:r w:rsidRPr="002726B0">
        <w:rPr>
          <w:rFonts w:ascii="Times New Roman" w:hAnsi="Times New Roman" w:cs="Times New Roman"/>
          <w:sz w:val="24"/>
          <w:szCs w:val="24"/>
        </w:rPr>
        <w:t xml:space="preserve"> (способность на время превратится в ребенка) как способность устанавливать доверительные отношения с окружающими;</w:t>
      </w:r>
    </w:p>
    <w:p w14:paraId="321C0310"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xml:space="preserve"> - эмпатию как способность чувствовать игровые состояния других людей; </w:t>
      </w:r>
    </w:p>
    <w:p w14:paraId="77AE38FA" w14:textId="77777777" w:rsidR="005E45AA" w:rsidRPr="002726B0" w:rsidRDefault="005E45AA" w:rsidP="005E45AA">
      <w:pPr>
        <w:spacing w:after="0"/>
        <w:rPr>
          <w:rFonts w:ascii="Times New Roman" w:hAnsi="Times New Roman" w:cs="Times New Roman"/>
          <w:sz w:val="24"/>
          <w:szCs w:val="24"/>
        </w:rPr>
      </w:pPr>
      <w:r w:rsidRPr="002726B0">
        <w:rPr>
          <w:rFonts w:ascii="Times New Roman" w:hAnsi="Times New Roman" w:cs="Times New Roman"/>
          <w:sz w:val="24"/>
          <w:szCs w:val="24"/>
        </w:rPr>
        <w:t>- креативность как способность находить нестандартные пути достижения цели.</w:t>
      </w:r>
    </w:p>
    <w:p w14:paraId="71CCC98D" w14:textId="784E1F35" w:rsidR="005E45AA" w:rsidRPr="002726B0" w:rsidRDefault="005E45AA" w:rsidP="00A77495">
      <w:pPr>
        <w:spacing w:after="0"/>
        <w:ind w:firstLine="708"/>
        <w:rPr>
          <w:rFonts w:ascii="Times New Roman" w:hAnsi="Times New Roman" w:cs="Times New Roman"/>
          <w:sz w:val="24"/>
          <w:szCs w:val="24"/>
        </w:rPr>
      </w:pPr>
      <w:r w:rsidRPr="002726B0">
        <w:rPr>
          <w:rFonts w:ascii="Times New Roman" w:hAnsi="Times New Roman" w:cs="Times New Roman"/>
          <w:sz w:val="24"/>
          <w:szCs w:val="24"/>
        </w:rPr>
        <w:t>Планируя работу по руководству сюжетно-ролевыми играми детей, педагогу необходимо предусматривать обогащение содержания игры, расширение игрового опыта детей. Большое внимание педагог должен уделять развитию творческих способностей детей, формированию положительных взаимоотношений. Воспитателю следует помнить, что планированию подлежит деятельность педагога по развитию игры и ее управлению, а не деятельность детей в игре. Для повышения воспитательной эффективности сюжетно-ролевых игр необходима относительная длительность их проведения на идентичные сюжеты.</w:t>
      </w:r>
    </w:p>
    <w:p w14:paraId="68101A4E" w14:textId="77777777" w:rsidR="00A77495" w:rsidRPr="002726B0" w:rsidRDefault="00A77495" w:rsidP="00A77495">
      <w:pPr>
        <w:spacing w:after="0"/>
        <w:ind w:firstLine="708"/>
        <w:rPr>
          <w:rFonts w:ascii="Times New Roman" w:hAnsi="Times New Roman" w:cs="Times New Roman"/>
          <w:sz w:val="24"/>
          <w:szCs w:val="24"/>
        </w:rPr>
      </w:pPr>
    </w:p>
    <w:p w14:paraId="05A14288" w14:textId="03918C50" w:rsidR="005E45AA" w:rsidRPr="002726B0" w:rsidRDefault="006B591C" w:rsidP="007117A2">
      <w:pPr>
        <w:spacing w:after="0"/>
        <w:jc w:val="center"/>
        <w:rPr>
          <w:rFonts w:ascii="Times New Roman" w:hAnsi="Times New Roman" w:cs="Times New Roman"/>
          <w:sz w:val="24"/>
          <w:szCs w:val="24"/>
        </w:rPr>
      </w:pPr>
      <w:hyperlink r:id="rId8" w:history="1">
        <w:r w:rsidRPr="002726B0">
          <w:rPr>
            <w:rStyle w:val="a3"/>
            <w:rFonts w:ascii="Times New Roman" w:hAnsi="Times New Roman" w:cs="Times New Roman"/>
            <w:sz w:val="24"/>
            <w:szCs w:val="24"/>
          </w:rPr>
          <w:t>https://cloud.mail.ru/public/1ugC/NiHLy2fsD</w:t>
        </w:r>
      </w:hyperlink>
      <w:r w:rsidRPr="002726B0">
        <w:rPr>
          <w:rFonts w:ascii="Times New Roman" w:hAnsi="Times New Roman" w:cs="Times New Roman"/>
          <w:sz w:val="24"/>
          <w:szCs w:val="24"/>
        </w:rPr>
        <w:t xml:space="preserve"> </w:t>
      </w:r>
      <w:r w:rsidR="00FB756E" w:rsidRPr="002726B0">
        <w:rPr>
          <w:rFonts w:ascii="Times New Roman" w:hAnsi="Times New Roman" w:cs="Times New Roman"/>
          <w:sz w:val="24"/>
          <w:szCs w:val="24"/>
        </w:rPr>
        <w:t>ссылка на размещение видеоролика в сети интернет</w:t>
      </w:r>
    </w:p>
    <w:p w14:paraId="455F3AC4" w14:textId="77777777" w:rsidR="007117A2" w:rsidRPr="007117A2" w:rsidRDefault="007117A2" w:rsidP="002726B0">
      <w:pPr>
        <w:spacing w:before="100" w:beforeAutospacing="1" w:after="100" w:afterAutospacing="1" w:line="240" w:lineRule="auto"/>
        <w:outlineLvl w:val="0"/>
        <w:rPr>
          <w:rFonts w:ascii="Times New Roman" w:eastAsia="Times New Roman" w:hAnsi="Times New Roman" w:cs="Times New Roman"/>
          <w:b/>
          <w:bCs/>
          <w:color w:val="000000"/>
          <w:kern w:val="36"/>
          <w:sz w:val="24"/>
          <w:szCs w:val="24"/>
          <w:lang w:eastAsia="ru-RU"/>
        </w:rPr>
      </w:pPr>
      <w:r w:rsidRPr="007117A2">
        <w:rPr>
          <w:rFonts w:ascii="Times New Roman" w:eastAsia="Times New Roman" w:hAnsi="Times New Roman" w:cs="Times New Roman"/>
          <w:b/>
          <w:bCs/>
          <w:color w:val="000000"/>
          <w:kern w:val="36"/>
          <w:sz w:val="24"/>
          <w:szCs w:val="24"/>
          <w:lang w:eastAsia="ru-RU"/>
        </w:rPr>
        <w:t>Список литературы</w:t>
      </w:r>
    </w:p>
    <w:p w14:paraId="715E4ABD" w14:textId="77777777"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17A2">
        <w:rPr>
          <w:rFonts w:ascii="Times New Roman" w:eastAsia="Times New Roman" w:hAnsi="Times New Roman" w:cs="Times New Roman"/>
          <w:sz w:val="24"/>
          <w:szCs w:val="24"/>
          <w:lang w:eastAsia="ru-RU"/>
        </w:rPr>
        <w:t xml:space="preserve">1. Артамонова О. В. Предметно-пространственная среда: её роль в воспитании личности/ О. В. Артамонова//Дошкольное </w:t>
      </w:r>
      <w:proofErr w:type="gramStart"/>
      <w:r w:rsidRPr="007117A2">
        <w:rPr>
          <w:rFonts w:ascii="Times New Roman" w:eastAsia="Times New Roman" w:hAnsi="Times New Roman" w:cs="Times New Roman"/>
          <w:sz w:val="24"/>
          <w:szCs w:val="24"/>
          <w:lang w:eastAsia="ru-RU"/>
        </w:rPr>
        <w:t>воспитание.-</w:t>
      </w:r>
      <w:proofErr w:type="gramEnd"/>
      <w:r w:rsidRPr="007117A2">
        <w:rPr>
          <w:rFonts w:ascii="Times New Roman" w:eastAsia="Times New Roman" w:hAnsi="Times New Roman" w:cs="Times New Roman"/>
          <w:sz w:val="24"/>
          <w:szCs w:val="24"/>
          <w:lang w:eastAsia="ru-RU"/>
        </w:rPr>
        <w:t>1995.-№ 4</w:t>
      </w:r>
    </w:p>
    <w:p w14:paraId="4966372F" w14:textId="77777777"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17A2">
        <w:rPr>
          <w:rFonts w:ascii="Times New Roman" w:eastAsia="Times New Roman" w:hAnsi="Times New Roman" w:cs="Times New Roman"/>
          <w:sz w:val="24"/>
          <w:szCs w:val="24"/>
          <w:lang w:eastAsia="ru-RU"/>
        </w:rPr>
        <w:t xml:space="preserve">2. </w:t>
      </w:r>
      <w:proofErr w:type="spellStart"/>
      <w:r w:rsidRPr="007117A2">
        <w:rPr>
          <w:rFonts w:ascii="Times New Roman" w:eastAsia="Times New Roman" w:hAnsi="Times New Roman" w:cs="Times New Roman"/>
          <w:sz w:val="24"/>
          <w:szCs w:val="24"/>
          <w:lang w:eastAsia="ru-RU"/>
        </w:rPr>
        <w:t>Авдулова</w:t>
      </w:r>
      <w:proofErr w:type="spellEnd"/>
      <w:r w:rsidRPr="007117A2">
        <w:rPr>
          <w:rFonts w:ascii="Times New Roman" w:eastAsia="Times New Roman" w:hAnsi="Times New Roman" w:cs="Times New Roman"/>
          <w:sz w:val="24"/>
          <w:szCs w:val="24"/>
          <w:lang w:eastAsia="ru-RU"/>
        </w:rPr>
        <w:t xml:space="preserve"> Т.П. Насыщенность образовательной среды и ее психологическая безопасность// Справочник старшего </w:t>
      </w:r>
      <w:proofErr w:type="gramStart"/>
      <w:r w:rsidRPr="007117A2">
        <w:rPr>
          <w:rFonts w:ascii="Times New Roman" w:eastAsia="Times New Roman" w:hAnsi="Times New Roman" w:cs="Times New Roman"/>
          <w:sz w:val="24"/>
          <w:szCs w:val="24"/>
          <w:lang w:eastAsia="ru-RU"/>
        </w:rPr>
        <w:t>воспитателя.-</w:t>
      </w:r>
      <w:proofErr w:type="gramEnd"/>
      <w:r w:rsidRPr="007117A2">
        <w:rPr>
          <w:rFonts w:ascii="Times New Roman" w:eastAsia="Times New Roman" w:hAnsi="Times New Roman" w:cs="Times New Roman"/>
          <w:sz w:val="24"/>
          <w:szCs w:val="24"/>
          <w:lang w:eastAsia="ru-RU"/>
        </w:rPr>
        <w:t>2014г.-№8.</w:t>
      </w:r>
    </w:p>
    <w:p w14:paraId="4F6A7622" w14:textId="4CC135C2"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lastRenderedPageBreak/>
        <w:t>3</w:t>
      </w:r>
      <w:r w:rsidRPr="007117A2">
        <w:rPr>
          <w:rFonts w:ascii="Times New Roman" w:eastAsia="Times New Roman" w:hAnsi="Times New Roman" w:cs="Times New Roman"/>
          <w:sz w:val="24"/>
          <w:szCs w:val="24"/>
          <w:lang w:eastAsia="ru-RU"/>
        </w:rPr>
        <w:t xml:space="preserve">. </w:t>
      </w:r>
      <w:proofErr w:type="spellStart"/>
      <w:r w:rsidRPr="007117A2">
        <w:rPr>
          <w:rFonts w:ascii="Times New Roman" w:eastAsia="Times New Roman" w:hAnsi="Times New Roman" w:cs="Times New Roman"/>
          <w:sz w:val="24"/>
          <w:szCs w:val="24"/>
          <w:lang w:eastAsia="ru-RU"/>
        </w:rPr>
        <w:t>Волосовец</w:t>
      </w:r>
      <w:proofErr w:type="spellEnd"/>
      <w:r w:rsidRPr="007117A2">
        <w:rPr>
          <w:rFonts w:ascii="Times New Roman" w:eastAsia="Times New Roman" w:hAnsi="Times New Roman" w:cs="Times New Roman"/>
          <w:sz w:val="24"/>
          <w:szCs w:val="24"/>
          <w:lang w:eastAsia="ru-RU"/>
        </w:rPr>
        <w:t xml:space="preserve"> Т.В. Разработка спецификаций развивающей предметно-пространственной среды дошкольной образовательной организации в соответствии с ФГОС дошкольного образования [электронный ресурс]//. -http://goo.gl/VhpiUr</w:t>
      </w:r>
    </w:p>
    <w:p w14:paraId="4242D6B6" w14:textId="25128F65"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4</w:t>
      </w:r>
      <w:r w:rsidRPr="007117A2">
        <w:rPr>
          <w:rFonts w:ascii="Times New Roman" w:eastAsia="Times New Roman" w:hAnsi="Times New Roman" w:cs="Times New Roman"/>
          <w:sz w:val="24"/>
          <w:szCs w:val="24"/>
          <w:lang w:eastAsia="ru-RU"/>
        </w:rPr>
        <w:t xml:space="preserve">. Короткова </w:t>
      </w:r>
      <w:proofErr w:type="gramStart"/>
      <w:r w:rsidRPr="007117A2">
        <w:rPr>
          <w:rFonts w:ascii="Times New Roman" w:eastAsia="Times New Roman" w:hAnsi="Times New Roman" w:cs="Times New Roman"/>
          <w:sz w:val="24"/>
          <w:szCs w:val="24"/>
          <w:lang w:eastAsia="ru-RU"/>
        </w:rPr>
        <w:t>Н.А. .</w:t>
      </w:r>
      <w:proofErr w:type="gramEnd"/>
      <w:r w:rsidRPr="007117A2">
        <w:rPr>
          <w:rFonts w:ascii="Times New Roman" w:eastAsia="Times New Roman" w:hAnsi="Times New Roman" w:cs="Times New Roman"/>
          <w:sz w:val="24"/>
          <w:szCs w:val="24"/>
          <w:lang w:eastAsia="ru-RU"/>
        </w:rPr>
        <w:t xml:space="preserve"> Материалы и оборудование для детского сада: пособие для заведующих и </w:t>
      </w:r>
      <w:proofErr w:type="gramStart"/>
      <w:r w:rsidRPr="007117A2">
        <w:rPr>
          <w:rFonts w:ascii="Times New Roman" w:eastAsia="Times New Roman" w:hAnsi="Times New Roman" w:cs="Times New Roman"/>
          <w:sz w:val="24"/>
          <w:szCs w:val="24"/>
          <w:lang w:eastAsia="ru-RU"/>
        </w:rPr>
        <w:t>воспитателей :</w:t>
      </w:r>
      <w:proofErr w:type="gramEnd"/>
      <w:r w:rsidRPr="007117A2">
        <w:rPr>
          <w:rFonts w:ascii="Times New Roman" w:eastAsia="Times New Roman" w:hAnsi="Times New Roman" w:cs="Times New Roman"/>
          <w:sz w:val="24"/>
          <w:szCs w:val="24"/>
          <w:lang w:eastAsia="ru-RU"/>
        </w:rPr>
        <w:t>-Москва, ЗАО «</w:t>
      </w:r>
      <w:proofErr w:type="spellStart"/>
      <w:r w:rsidRPr="007117A2">
        <w:rPr>
          <w:rFonts w:ascii="Times New Roman" w:eastAsia="Times New Roman" w:hAnsi="Times New Roman" w:cs="Times New Roman"/>
          <w:sz w:val="24"/>
          <w:szCs w:val="24"/>
          <w:lang w:eastAsia="ru-RU"/>
        </w:rPr>
        <w:t>Элти-Кудиц</w:t>
      </w:r>
      <w:proofErr w:type="spellEnd"/>
      <w:r w:rsidRPr="007117A2">
        <w:rPr>
          <w:rFonts w:ascii="Times New Roman" w:eastAsia="Times New Roman" w:hAnsi="Times New Roman" w:cs="Times New Roman"/>
          <w:sz w:val="24"/>
          <w:szCs w:val="24"/>
          <w:lang w:eastAsia="ru-RU"/>
        </w:rPr>
        <w:t>» 2003г.</w:t>
      </w:r>
    </w:p>
    <w:p w14:paraId="5773D632" w14:textId="16754428"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5</w:t>
      </w:r>
      <w:r w:rsidRPr="007117A2">
        <w:rPr>
          <w:rFonts w:ascii="Times New Roman" w:eastAsia="Times New Roman" w:hAnsi="Times New Roman" w:cs="Times New Roman"/>
          <w:sz w:val="24"/>
          <w:szCs w:val="24"/>
          <w:lang w:eastAsia="ru-RU"/>
        </w:rPr>
        <w:t>. Комарова О.А. Обеспечение вариативности развивающей среды// Справочник старшего воспитателя-2014г.-№8.</w:t>
      </w:r>
    </w:p>
    <w:p w14:paraId="11ED2EE2" w14:textId="5166C39C"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6</w:t>
      </w:r>
      <w:r w:rsidRPr="007117A2">
        <w:rPr>
          <w:rFonts w:ascii="Times New Roman" w:eastAsia="Times New Roman" w:hAnsi="Times New Roman" w:cs="Times New Roman"/>
          <w:sz w:val="24"/>
          <w:szCs w:val="24"/>
          <w:lang w:eastAsia="ru-RU"/>
        </w:rPr>
        <w:t xml:space="preserve">. Комарова О.А. Наполнение развивающей среды в соответствии с образовательными </w:t>
      </w:r>
      <w:proofErr w:type="gramStart"/>
      <w:r w:rsidRPr="007117A2">
        <w:rPr>
          <w:rFonts w:ascii="Times New Roman" w:eastAsia="Times New Roman" w:hAnsi="Times New Roman" w:cs="Times New Roman"/>
          <w:sz w:val="24"/>
          <w:szCs w:val="24"/>
          <w:lang w:eastAsia="ru-RU"/>
        </w:rPr>
        <w:t>областями./</w:t>
      </w:r>
      <w:proofErr w:type="gramEnd"/>
      <w:r w:rsidRPr="007117A2">
        <w:rPr>
          <w:rFonts w:ascii="Times New Roman" w:eastAsia="Times New Roman" w:hAnsi="Times New Roman" w:cs="Times New Roman"/>
          <w:sz w:val="24"/>
          <w:szCs w:val="24"/>
          <w:lang w:eastAsia="ru-RU"/>
        </w:rPr>
        <w:t>/Справочник старшего воспитателя-2014г.-№8.</w:t>
      </w:r>
    </w:p>
    <w:p w14:paraId="2C4ED4DF" w14:textId="3519908C"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7</w:t>
      </w:r>
      <w:r w:rsidRPr="007117A2">
        <w:rPr>
          <w:rFonts w:ascii="Times New Roman" w:eastAsia="Times New Roman" w:hAnsi="Times New Roman" w:cs="Times New Roman"/>
          <w:sz w:val="24"/>
          <w:szCs w:val="24"/>
          <w:lang w:eastAsia="ru-RU"/>
        </w:rPr>
        <w:t xml:space="preserve">. </w:t>
      </w:r>
      <w:proofErr w:type="spellStart"/>
      <w:r w:rsidRPr="007117A2">
        <w:rPr>
          <w:rFonts w:ascii="Times New Roman" w:eastAsia="Times New Roman" w:hAnsi="Times New Roman" w:cs="Times New Roman"/>
          <w:sz w:val="24"/>
          <w:szCs w:val="24"/>
          <w:lang w:eastAsia="ru-RU"/>
        </w:rPr>
        <w:t>Красношлык</w:t>
      </w:r>
      <w:proofErr w:type="spellEnd"/>
      <w:r w:rsidRPr="007117A2">
        <w:rPr>
          <w:rFonts w:ascii="Times New Roman" w:eastAsia="Times New Roman" w:hAnsi="Times New Roman" w:cs="Times New Roman"/>
          <w:sz w:val="24"/>
          <w:szCs w:val="24"/>
          <w:lang w:eastAsia="ru-RU"/>
        </w:rPr>
        <w:t xml:space="preserve"> З.П. Психолого-педагогические основы организации предметно-развивающей среды в дошкольном образовательном учреждении [Текст] / </w:t>
      </w:r>
      <w:proofErr w:type="spellStart"/>
      <w:r w:rsidRPr="007117A2">
        <w:rPr>
          <w:rFonts w:ascii="Times New Roman" w:eastAsia="Times New Roman" w:hAnsi="Times New Roman" w:cs="Times New Roman"/>
          <w:sz w:val="24"/>
          <w:szCs w:val="24"/>
          <w:lang w:eastAsia="ru-RU"/>
        </w:rPr>
        <w:t>Красношлык</w:t>
      </w:r>
      <w:proofErr w:type="spellEnd"/>
      <w:r w:rsidRPr="007117A2">
        <w:rPr>
          <w:rFonts w:ascii="Times New Roman" w:eastAsia="Times New Roman" w:hAnsi="Times New Roman" w:cs="Times New Roman"/>
          <w:sz w:val="24"/>
          <w:szCs w:val="24"/>
          <w:lang w:eastAsia="ru-RU"/>
        </w:rPr>
        <w:t xml:space="preserve"> // Актуальные задачи педагогики: материалы III </w:t>
      </w:r>
      <w:proofErr w:type="spellStart"/>
      <w:r w:rsidRPr="007117A2">
        <w:rPr>
          <w:rFonts w:ascii="Times New Roman" w:eastAsia="Times New Roman" w:hAnsi="Times New Roman" w:cs="Times New Roman"/>
          <w:sz w:val="24"/>
          <w:szCs w:val="24"/>
          <w:lang w:eastAsia="ru-RU"/>
        </w:rPr>
        <w:t>междунар</w:t>
      </w:r>
      <w:proofErr w:type="spellEnd"/>
      <w:r w:rsidRPr="007117A2">
        <w:rPr>
          <w:rFonts w:ascii="Times New Roman" w:eastAsia="Times New Roman" w:hAnsi="Times New Roman" w:cs="Times New Roman"/>
          <w:sz w:val="24"/>
          <w:szCs w:val="24"/>
          <w:lang w:eastAsia="ru-RU"/>
        </w:rPr>
        <w:t xml:space="preserve">. науч. </w:t>
      </w:r>
      <w:proofErr w:type="spellStart"/>
      <w:r w:rsidRPr="007117A2">
        <w:rPr>
          <w:rFonts w:ascii="Times New Roman" w:eastAsia="Times New Roman" w:hAnsi="Times New Roman" w:cs="Times New Roman"/>
          <w:sz w:val="24"/>
          <w:szCs w:val="24"/>
          <w:lang w:eastAsia="ru-RU"/>
        </w:rPr>
        <w:t>конф</w:t>
      </w:r>
      <w:proofErr w:type="spellEnd"/>
      <w:r w:rsidRPr="007117A2">
        <w:rPr>
          <w:rFonts w:ascii="Times New Roman" w:eastAsia="Times New Roman" w:hAnsi="Times New Roman" w:cs="Times New Roman"/>
          <w:sz w:val="24"/>
          <w:szCs w:val="24"/>
          <w:lang w:eastAsia="ru-RU"/>
        </w:rPr>
        <w:t xml:space="preserve">. (г. Чита, февраль 2013 г.). -- Чита: </w:t>
      </w:r>
    </w:p>
    <w:p w14:paraId="6749319F" w14:textId="7D120FC6"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8</w:t>
      </w:r>
      <w:r w:rsidRPr="007117A2">
        <w:rPr>
          <w:rFonts w:ascii="Times New Roman" w:eastAsia="Times New Roman" w:hAnsi="Times New Roman" w:cs="Times New Roman"/>
          <w:sz w:val="24"/>
          <w:szCs w:val="24"/>
          <w:lang w:eastAsia="ru-RU"/>
        </w:rPr>
        <w:t>. Методическое письмо МО РФ от17.05.95 № 61/19-12«О психолого-педагогических требованиях к играм и игрушкам в современных условиях»;</w:t>
      </w:r>
    </w:p>
    <w:p w14:paraId="7E018CF4" w14:textId="05EB693E"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9</w:t>
      </w:r>
      <w:r w:rsidRPr="007117A2">
        <w:rPr>
          <w:rFonts w:ascii="Times New Roman" w:eastAsia="Times New Roman" w:hAnsi="Times New Roman" w:cs="Times New Roman"/>
          <w:sz w:val="24"/>
          <w:szCs w:val="24"/>
          <w:lang w:eastAsia="ru-RU"/>
        </w:rPr>
        <w:t>. Новоселова С. Л. Развивающая предметная среда: методические рекомендации по проектированию вариативных дизайн-проектов развивающей предметной среды в детских садах и учебно-воспитательных комплексах / С. Л. Новоселова. -М.: Центр инноваций в педагогике,1995г.</w:t>
      </w:r>
    </w:p>
    <w:p w14:paraId="6E51E3B7" w14:textId="65AA78CA"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10</w:t>
      </w:r>
      <w:r w:rsidRPr="007117A2">
        <w:rPr>
          <w:rFonts w:ascii="Times New Roman" w:eastAsia="Times New Roman" w:hAnsi="Times New Roman" w:cs="Times New Roman"/>
          <w:sz w:val="24"/>
          <w:szCs w:val="24"/>
          <w:lang w:eastAsia="ru-RU"/>
        </w:rPr>
        <w:t xml:space="preserve">. Полякова М. </w:t>
      </w:r>
      <w:proofErr w:type="gramStart"/>
      <w:r w:rsidRPr="007117A2">
        <w:rPr>
          <w:rFonts w:ascii="Times New Roman" w:eastAsia="Times New Roman" w:hAnsi="Times New Roman" w:cs="Times New Roman"/>
          <w:sz w:val="24"/>
          <w:szCs w:val="24"/>
          <w:lang w:eastAsia="ru-RU"/>
        </w:rPr>
        <w:t>Н .Особенности</w:t>
      </w:r>
      <w:proofErr w:type="gramEnd"/>
      <w:r w:rsidRPr="007117A2">
        <w:rPr>
          <w:rFonts w:ascii="Times New Roman" w:eastAsia="Times New Roman" w:hAnsi="Times New Roman" w:cs="Times New Roman"/>
          <w:sz w:val="24"/>
          <w:szCs w:val="24"/>
          <w:lang w:eastAsia="ru-RU"/>
        </w:rPr>
        <w:t xml:space="preserve"> организации развивающей среды в возрастных группах детского сада/М. Н. Полякова//Дошкольная педагогика.-2001.-№ 1.</w:t>
      </w:r>
    </w:p>
    <w:p w14:paraId="5699E5DB" w14:textId="34722531"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11</w:t>
      </w:r>
      <w:r w:rsidRPr="007117A2">
        <w:rPr>
          <w:rFonts w:ascii="Times New Roman" w:eastAsia="Times New Roman" w:hAnsi="Times New Roman" w:cs="Times New Roman"/>
          <w:sz w:val="24"/>
          <w:szCs w:val="24"/>
          <w:lang w:eastAsia="ru-RU"/>
        </w:rPr>
        <w:t>. Постановление Правительства РФ от 12 сентября 2008 г. N 666 «Об утверждении типового положения о дошкольном учреждении»</w:t>
      </w:r>
    </w:p>
    <w:p w14:paraId="3A4B831B" w14:textId="49B27C66"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12</w:t>
      </w:r>
      <w:r w:rsidRPr="007117A2">
        <w:rPr>
          <w:rFonts w:ascii="Times New Roman" w:eastAsia="Times New Roman" w:hAnsi="Times New Roman" w:cs="Times New Roman"/>
          <w:sz w:val="24"/>
          <w:szCs w:val="24"/>
          <w:lang w:eastAsia="ru-RU"/>
        </w:rPr>
        <w:t xml:space="preserve">. Федеральный государственный образовательный </w:t>
      </w:r>
      <w:proofErr w:type="gramStart"/>
      <w:r w:rsidRPr="007117A2">
        <w:rPr>
          <w:rFonts w:ascii="Times New Roman" w:eastAsia="Times New Roman" w:hAnsi="Times New Roman" w:cs="Times New Roman"/>
          <w:sz w:val="24"/>
          <w:szCs w:val="24"/>
          <w:lang w:eastAsia="ru-RU"/>
        </w:rPr>
        <w:t>стандарт(</w:t>
      </w:r>
      <w:proofErr w:type="gramEnd"/>
      <w:r w:rsidRPr="007117A2">
        <w:rPr>
          <w:rFonts w:ascii="Times New Roman" w:eastAsia="Times New Roman" w:hAnsi="Times New Roman" w:cs="Times New Roman"/>
          <w:sz w:val="24"/>
          <w:szCs w:val="24"/>
          <w:lang w:eastAsia="ru-RU"/>
        </w:rPr>
        <w:t>Приказ Министерства образования и науки Российской Федерации (Минобрнауки России) от 17 октября 2013 г. N 1155 г.</w:t>
      </w:r>
    </w:p>
    <w:p w14:paraId="7DF17BE5" w14:textId="69CF823E" w:rsidR="007117A2" w:rsidRPr="007117A2" w:rsidRDefault="007117A2" w:rsidP="007117A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726B0">
        <w:rPr>
          <w:rFonts w:ascii="Times New Roman" w:eastAsia="Times New Roman" w:hAnsi="Times New Roman" w:cs="Times New Roman"/>
          <w:sz w:val="24"/>
          <w:szCs w:val="24"/>
          <w:lang w:eastAsia="ru-RU"/>
        </w:rPr>
        <w:t>13</w:t>
      </w:r>
      <w:r w:rsidRPr="007117A2">
        <w:rPr>
          <w:rFonts w:ascii="Times New Roman" w:eastAsia="Times New Roman" w:hAnsi="Times New Roman" w:cs="Times New Roman"/>
          <w:sz w:val="24"/>
          <w:szCs w:val="24"/>
          <w:lang w:eastAsia="ru-RU"/>
        </w:rPr>
        <w:t>. Федеральный Закон от 30 марта 1999 г. № 52-ФЗ «О санитарно-эпидемиологическом благополучии населения» (в редакции от 18.07.2011 г. с изменениями и дополнениями, вступающими в силу с 1.08.2011 г.)</w:t>
      </w:r>
    </w:p>
    <w:p w14:paraId="2EE46B78" w14:textId="77777777" w:rsidR="00634BFD" w:rsidRPr="002726B0" w:rsidRDefault="00634BFD" w:rsidP="00634BFD">
      <w:pPr>
        <w:rPr>
          <w:sz w:val="24"/>
          <w:szCs w:val="24"/>
        </w:rPr>
      </w:pPr>
      <w:bookmarkStart w:id="0" w:name="_GoBack"/>
      <w:bookmarkEnd w:id="0"/>
    </w:p>
    <w:p w14:paraId="0BFBA5AD" w14:textId="77777777" w:rsidR="00634BFD" w:rsidRPr="002726B0" w:rsidRDefault="00634BFD" w:rsidP="00634BFD">
      <w:pPr>
        <w:rPr>
          <w:sz w:val="24"/>
          <w:szCs w:val="24"/>
        </w:rPr>
      </w:pPr>
    </w:p>
    <w:p w14:paraId="36B1178A" w14:textId="4F79144A" w:rsidR="006300C6" w:rsidRPr="002726B0" w:rsidRDefault="006300C6" w:rsidP="006300C6">
      <w:pPr>
        <w:spacing w:after="0"/>
        <w:rPr>
          <w:sz w:val="24"/>
          <w:szCs w:val="24"/>
        </w:rPr>
      </w:pPr>
    </w:p>
    <w:sectPr w:rsidR="006300C6" w:rsidRPr="002726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01E63"/>
    <w:multiLevelType w:val="multilevel"/>
    <w:tmpl w:val="D048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402AC"/>
    <w:multiLevelType w:val="multilevel"/>
    <w:tmpl w:val="70469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E91B98"/>
    <w:multiLevelType w:val="multilevel"/>
    <w:tmpl w:val="997A4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37E81"/>
    <w:multiLevelType w:val="multilevel"/>
    <w:tmpl w:val="C932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E51287"/>
    <w:multiLevelType w:val="multilevel"/>
    <w:tmpl w:val="F9A2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864F8B"/>
    <w:multiLevelType w:val="multilevel"/>
    <w:tmpl w:val="A19A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EE3C45"/>
    <w:multiLevelType w:val="multilevel"/>
    <w:tmpl w:val="DA40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E05156"/>
    <w:multiLevelType w:val="multilevel"/>
    <w:tmpl w:val="4B543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4"/>
  </w:num>
  <w:num w:numId="4">
    <w:abstractNumId w:val="1"/>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D7"/>
    <w:rsid w:val="00185D35"/>
    <w:rsid w:val="002726B0"/>
    <w:rsid w:val="00304A4F"/>
    <w:rsid w:val="003C0D9F"/>
    <w:rsid w:val="00406CD7"/>
    <w:rsid w:val="004A688E"/>
    <w:rsid w:val="005E45AA"/>
    <w:rsid w:val="006300C6"/>
    <w:rsid w:val="00634BFD"/>
    <w:rsid w:val="006B591C"/>
    <w:rsid w:val="007117A2"/>
    <w:rsid w:val="00897CEF"/>
    <w:rsid w:val="008D5D3B"/>
    <w:rsid w:val="00A22B75"/>
    <w:rsid w:val="00A77495"/>
    <w:rsid w:val="00CB1DAA"/>
    <w:rsid w:val="00D03EFA"/>
    <w:rsid w:val="00E87650"/>
    <w:rsid w:val="00FB756E"/>
    <w:rsid w:val="00FC5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4D553"/>
  <w15:chartTrackingRefBased/>
  <w15:docId w15:val="{614B20A8-BBE8-44DE-B4A1-A330F7C6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uide">
    <w:name w:val="guide"/>
    <w:basedOn w:val="a"/>
    <w:rsid w:val="004A68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6B591C"/>
    <w:rPr>
      <w:color w:val="0563C1" w:themeColor="hyperlink"/>
      <w:u w:val="single"/>
    </w:rPr>
  </w:style>
  <w:style w:type="character" w:styleId="a4">
    <w:name w:val="Unresolved Mention"/>
    <w:basedOn w:val="a0"/>
    <w:uiPriority w:val="99"/>
    <w:semiHidden/>
    <w:unhideWhenUsed/>
    <w:rsid w:val="006B5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661661">
      <w:bodyDiv w:val="1"/>
      <w:marLeft w:val="0"/>
      <w:marRight w:val="0"/>
      <w:marTop w:val="0"/>
      <w:marBottom w:val="0"/>
      <w:divBdr>
        <w:top w:val="none" w:sz="0" w:space="0" w:color="auto"/>
        <w:left w:val="none" w:sz="0" w:space="0" w:color="auto"/>
        <w:bottom w:val="none" w:sz="0" w:space="0" w:color="auto"/>
        <w:right w:val="none" w:sz="0" w:space="0" w:color="auto"/>
      </w:divBdr>
    </w:div>
    <w:div w:id="419370299">
      <w:bodyDiv w:val="1"/>
      <w:marLeft w:val="0"/>
      <w:marRight w:val="0"/>
      <w:marTop w:val="0"/>
      <w:marBottom w:val="0"/>
      <w:divBdr>
        <w:top w:val="none" w:sz="0" w:space="0" w:color="auto"/>
        <w:left w:val="none" w:sz="0" w:space="0" w:color="auto"/>
        <w:bottom w:val="none" w:sz="0" w:space="0" w:color="auto"/>
        <w:right w:val="none" w:sz="0" w:space="0" w:color="auto"/>
      </w:divBdr>
    </w:div>
    <w:div w:id="490296242">
      <w:bodyDiv w:val="1"/>
      <w:marLeft w:val="0"/>
      <w:marRight w:val="0"/>
      <w:marTop w:val="0"/>
      <w:marBottom w:val="0"/>
      <w:divBdr>
        <w:top w:val="none" w:sz="0" w:space="0" w:color="auto"/>
        <w:left w:val="none" w:sz="0" w:space="0" w:color="auto"/>
        <w:bottom w:val="none" w:sz="0" w:space="0" w:color="auto"/>
        <w:right w:val="none" w:sz="0" w:space="0" w:color="auto"/>
      </w:divBdr>
      <w:divsChild>
        <w:div w:id="516773726">
          <w:marLeft w:val="0"/>
          <w:marRight w:val="0"/>
          <w:marTop w:val="0"/>
          <w:marBottom w:val="0"/>
          <w:divBdr>
            <w:top w:val="none" w:sz="0" w:space="0" w:color="auto"/>
            <w:left w:val="none" w:sz="0" w:space="0" w:color="auto"/>
            <w:bottom w:val="none" w:sz="0" w:space="0" w:color="auto"/>
            <w:right w:val="none" w:sz="0" w:space="0" w:color="auto"/>
          </w:divBdr>
          <w:divsChild>
            <w:div w:id="342825326">
              <w:marLeft w:val="-225"/>
              <w:marRight w:val="-225"/>
              <w:marTop w:val="0"/>
              <w:marBottom w:val="0"/>
              <w:divBdr>
                <w:top w:val="none" w:sz="0" w:space="0" w:color="auto"/>
                <w:left w:val="none" w:sz="0" w:space="0" w:color="auto"/>
                <w:bottom w:val="none" w:sz="0" w:space="0" w:color="auto"/>
                <w:right w:val="none" w:sz="0" w:space="0" w:color="auto"/>
              </w:divBdr>
              <w:divsChild>
                <w:div w:id="532618927">
                  <w:marLeft w:val="0"/>
                  <w:marRight w:val="0"/>
                  <w:marTop w:val="0"/>
                  <w:marBottom w:val="0"/>
                  <w:divBdr>
                    <w:top w:val="none" w:sz="0" w:space="0" w:color="auto"/>
                    <w:left w:val="none" w:sz="0" w:space="0" w:color="auto"/>
                    <w:bottom w:val="none" w:sz="0" w:space="0" w:color="auto"/>
                    <w:right w:val="none" w:sz="0" w:space="0" w:color="auto"/>
                  </w:divBdr>
                  <w:divsChild>
                    <w:div w:id="778069317">
                      <w:marLeft w:val="0"/>
                      <w:marRight w:val="0"/>
                      <w:marTop w:val="0"/>
                      <w:marBottom w:val="0"/>
                      <w:divBdr>
                        <w:top w:val="none" w:sz="0" w:space="0" w:color="auto"/>
                        <w:left w:val="none" w:sz="0" w:space="0" w:color="auto"/>
                        <w:bottom w:val="none" w:sz="0" w:space="0" w:color="auto"/>
                        <w:right w:val="none" w:sz="0" w:space="0" w:color="auto"/>
                      </w:divBdr>
                    </w:div>
                  </w:divsChild>
                </w:div>
                <w:div w:id="1439176773">
                  <w:marLeft w:val="0"/>
                  <w:marRight w:val="0"/>
                  <w:marTop w:val="0"/>
                  <w:marBottom w:val="0"/>
                  <w:divBdr>
                    <w:top w:val="none" w:sz="0" w:space="0" w:color="auto"/>
                    <w:left w:val="none" w:sz="0" w:space="0" w:color="auto"/>
                    <w:bottom w:val="none" w:sz="0" w:space="0" w:color="auto"/>
                    <w:right w:val="none" w:sz="0" w:space="0" w:color="auto"/>
                  </w:divBdr>
                  <w:divsChild>
                    <w:div w:id="758987393">
                      <w:marLeft w:val="-225"/>
                      <w:marRight w:val="-225"/>
                      <w:marTop w:val="0"/>
                      <w:marBottom w:val="225"/>
                      <w:divBdr>
                        <w:top w:val="none" w:sz="0" w:space="0" w:color="auto"/>
                        <w:left w:val="none" w:sz="0" w:space="0" w:color="auto"/>
                        <w:bottom w:val="none" w:sz="0" w:space="0" w:color="auto"/>
                        <w:right w:val="none" w:sz="0" w:space="0" w:color="auto"/>
                      </w:divBdr>
                    </w:div>
                    <w:div w:id="2054621111">
                      <w:marLeft w:val="-225"/>
                      <w:marRight w:val="-225"/>
                      <w:marTop w:val="0"/>
                      <w:marBottom w:val="225"/>
                      <w:divBdr>
                        <w:top w:val="none" w:sz="0" w:space="0" w:color="auto"/>
                        <w:left w:val="none" w:sz="0" w:space="0" w:color="auto"/>
                        <w:bottom w:val="none" w:sz="0" w:space="0" w:color="auto"/>
                        <w:right w:val="none" w:sz="0" w:space="0" w:color="auto"/>
                      </w:divBdr>
                    </w:div>
                    <w:div w:id="2112192369">
                      <w:marLeft w:val="-225"/>
                      <w:marRight w:val="-225"/>
                      <w:marTop w:val="0"/>
                      <w:marBottom w:val="225"/>
                      <w:divBdr>
                        <w:top w:val="none" w:sz="0" w:space="0" w:color="auto"/>
                        <w:left w:val="none" w:sz="0" w:space="0" w:color="auto"/>
                        <w:bottom w:val="none" w:sz="0" w:space="0" w:color="auto"/>
                        <w:right w:val="none" w:sz="0" w:space="0" w:color="auto"/>
                      </w:divBdr>
                    </w:div>
                    <w:div w:id="851574799">
                      <w:marLeft w:val="-225"/>
                      <w:marRight w:val="-225"/>
                      <w:marTop w:val="0"/>
                      <w:marBottom w:val="225"/>
                      <w:divBdr>
                        <w:top w:val="none" w:sz="0" w:space="0" w:color="auto"/>
                        <w:left w:val="none" w:sz="0" w:space="0" w:color="auto"/>
                        <w:bottom w:val="none" w:sz="0" w:space="0" w:color="auto"/>
                        <w:right w:val="none" w:sz="0" w:space="0" w:color="auto"/>
                      </w:divBdr>
                    </w:div>
                    <w:div w:id="905921950">
                      <w:marLeft w:val="-225"/>
                      <w:marRight w:val="-225"/>
                      <w:marTop w:val="0"/>
                      <w:marBottom w:val="225"/>
                      <w:divBdr>
                        <w:top w:val="none" w:sz="0" w:space="0" w:color="auto"/>
                        <w:left w:val="none" w:sz="0" w:space="0" w:color="auto"/>
                        <w:bottom w:val="none" w:sz="0" w:space="0" w:color="auto"/>
                        <w:right w:val="none" w:sz="0" w:space="0" w:color="auto"/>
                      </w:divBdr>
                    </w:div>
                    <w:div w:id="1740517088">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 w:id="435559760">
          <w:marLeft w:val="0"/>
          <w:marRight w:val="0"/>
          <w:marTop w:val="0"/>
          <w:marBottom w:val="0"/>
          <w:divBdr>
            <w:top w:val="single" w:sz="6" w:space="0" w:color="E5E5E5"/>
            <w:left w:val="none" w:sz="0" w:space="0" w:color="auto"/>
            <w:bottom w:val="none" w:sz="0" w:space="0" w:color="auto"/>
            <w:right w:val="none" w:sz="0" w:space="0" w:color="auto"/>
          </w:divBdr>
          <w:divsChild>
            <w:div w:id="1141771933">
              <w:marLeft w:val="0"/>
              <w:marRight w:val="0"/>
              <w:marTop w:val="0"/>
              <w:marBottom w:val="0"/>
              <w:divBdr>
                <w:top w:val="none" w:sz="0" w:space="0" w:color="auto"/>
                <w:left w:val="none" w:sz="0" w:space="0" w:color="auto"/>
                <w:bottom w:val="none" w:sz="0" w:space="0" w:color="auto"/>
                <w:right w:val="none" w:sz="0" w:space="0" w:color="auto"/>
              </w:divBdr>
              <w:divsChild>
                <w:div w:id="1795976555">
                  <w:marLeft w:val="-225"/>
                  <w:marRight w:val="-225"/>
                  <w:marTop w:val="0"/>
                  <w:marBottom w:val="0"/>
                  <w:divBdr>
                    <w:top w:val="none" w:sz="0" w:space="0" w:color="auto"/>
                    <w:left w:val="none" w:sz="0" w:space="0" w:color="auto"/>
                    <w:bottom w:val="none" w:sz="0" w:space="0" w:color="auto"/>
                    <w:right w:val="none" w:sz="0" w:space="0" w:color="auto"/>
                  </w:divBdr>
                  <w:divsChild>
                    <w:div w:id="15752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mail.ru/public/1ugC/NiHLy2fsD"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6</Pages>
  <Words>1862</Words>
  <Characters>10619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6</cp:revision>
  <dcterms:created xsi:type="dcterms:W3CDTF">2024-04-13T15:40:00Z</dcterms:created>
  <dcterms:modified xsi:type="dcterms:W3CDTF">2024-04-17T05:44:00Z</dcterms:modified>
</cp:coreProperties>
</file>