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C6" w:rsidRDefault="007961C6" w:rsidP="007961C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НЕЙРОПСИХОЛОГИЧЕСКИЙ ПОДХОД К КОРРЕКЦИОННОЙ И РАЗВИВАЮЩЕЙ РАБОТЕ </w:t>
      </w:r>
      <w:r w:rsidRPr="00717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ДОШКОЛЬНИКАМИ, ИМЕЮЩИМИ ТЯЖЕЛЫЕ НАРУШЕНИЯ РЕЧИ </w:t>
      </w:r>
    </w:p>
    <w:p w:rsidR="007961C6" w:rsidRDefault="007961C6" w:rsidP="007961C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1C6" w:rsidRPr="00717FEE" w:rsidRDefault="007961C6" w:rsidP="007961C6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717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асюк Ирина Федоровна</w:t>
      </w:r>
    </w:p>
    <w:p w:rsidR="007961C6" w:rsidRPr="00717FEE" w:rsidRDefault="007961C6" w:rsidP="007961C6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«ДС №97 «Светлица»</w:t>
      </w:r>
    </w:p>
    <w:p w:rsidR="007961C6" w:rsidRPr="00717FEE" w:rsidRDefault="007961C6" w:rsidP="007961C6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высшей квалификационной категории</w:t>
      </w:r>
    </w:p>
    <w:p w:rsidR="007961C6" w:rsidRDefault="007961C6" w:rsidP="007961C6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108758988</w:t>
      </w: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всего мира единодушно называют ХХI век – веком нейронаук.</w:t>
      </w:r>
    </w:p>
    <w:p w:rsidR="007961C6" w:rsidRPr="009B6EDC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Тяжёлые речевые нарушения имеют под собой физиологическую основу – поражение или дисфункцию определённых мозговых областей. Как следствие, возникают нарушения высших психических функций.</w:t>
      </w:r>
    </w:p>
    <w:p w:rsidR="007961C6" w:rsidRPr="00534F89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Нейропсихологический</w:t>
      </w:r>
      <w:r w:rsidRPr="0038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предполагает коррекцию нарушенных психических процессов (внимания, памяти, мышления, речи и др.), эмоционально-волевой сферы ребёнка через движение. </w:t>
      </w:r>
      <w:r w:rsidRPr="00534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межполушарных связей построено на упражнениях и играх, в ходе которых задействуются оба полушария мозга. Например, рисование обеими руками одновременно, выполнение зеркальных движений, упражнения на координацию, ловкость движений и ориентацию в пространстве.</w:t>
      </w:r>
    </w:p>
    <w:p w:rsidR="007961C6" w:rsidRPr="008A70FF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7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занятиями или как часть физминутки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письменными заданиями </w:t>
      </w:r>
      <w:r w:rsidRPr="00875E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глазодвигательные упражнения, которые</w:t>
      </w:r>
      <w:r w:rsidRPr="008A70F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позволяют улучшить восприятие, способствуют активизации зрительных отделов мозга, зрительного внимания, Однонаправленные и разнонаправленные движения глаз и языка развивают межполушарное взаимодействие, стимулируют работу специализированной области мозга, контролирующей мышление, речь и поведение.</w:t>
      </w:r>
    </w:p>
    <w:p w:rsidR="007961C6" w:rsidRPr="008A70FF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 включены упражнения на отслеживание предмета глазами на разных уровнях и по пяти основным направлениям: право, лево, верх, низ, к переносице (сведение глаз к центру) и от переносицы, а также по четырем вспомогательным (диагональным) направлениям. При отработке глазодвигательных упражнений для привлечения внимания ребенка используются какие-либо яркие предметы.</w:t>
      </w:r>
    </w:p>
    <w:p w:rsidR="007961C6" w:rsidRPr="003A4A8F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самомассаж использую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логопедической пятиминутки </w:t>
      </w:r>
      <w:r w:rsidRPr="003A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3A4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занятия по познавательному развитию в виде динамической паузы, а также в режимных моментах и самостоятельной деятельности детей. При систематическом проведении массажа улучшаются функции рецепторов, проводящих путей, усиливаются рефлекторные связи коры головного мозга с мышцами и сосудами, оказывают тонизирующее воздействие на центральную нервную систему, в результате чего повышается ее регулирующая роль в отношении всех систем и органов.</w:t>
      </w:r>
    </w:p>
    <w:p w:rsidR="007961C6" w:rsidRPr="003A4A8F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детьми я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A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самомассаж головы, ушных раковин, рук. </w:t>
      </w:r>
    </w:p>
    <w:p w:rsidR="007961C6" w:rsidRPr="00163515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Массаж ушных раковин. Упражнение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«Улитка» - помассировать мочки ушей, затем всю ушную раковину.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«Трубочка» - растереть уши руками, свернуть и развернуть ушные раковины. Упражнение можно выполнять в парах.</w:t>
      </w:r>
    </w:p>
    <w:p w:rsidR="007961C6" w:rsidRPr="002367A3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Самомассаж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кистей </w:t>
      </w:r>
      <w:r w:rsidRPr="002367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пальцев</w:t>
      </w:r>
      <w:r w:rsidRPr="0023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су-джок шарика и металлической пружинки. Во время таких занятий происходит стимуляция областей мозга, которые отвечают за речь, память, концентрацию внимания. В комплексе способствует постепенной коррекции логопедических нарушений. Мы используем шарики и металлические кольца в комплексе со специальными играми и упражнениями.</w:t>
      </w:r>
    </w:p>
    <w:p w:rsidR="007961C6" w:rsidRPr="00163515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</w:t>
      </w:r>
      <w:r w:rsidRPr="002367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амомассаж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6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детям игровое упражнение</w:t>
      </w:r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«Обезьяна расчёсывается» - пальцами правой руки массировать кожу головы от левого виска к правой части затылка и обратно; затем - левой рукой от правого виска к левой части затылка.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«Мытьё головы шампунем» - слегка расставить пальцы рук и немного согнуть их в суставах. Кончиками пальцев массировать голову в направлении ото лба к макушке; ото лба до затылка; от ушей к шее.</w:t>
      </w: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0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использую кинезиологические упражнения, которые</w:t>
      </w:r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70F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азвивают межполушарное взаимодействие, способствуют активизации мыслительной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 знакомство с не сложных упражнений доступных для каждого ребенка, например, «Кулак-ладонь-ребро»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Использую эту игру для развития фонематического восприятия либо для дифференциации звуков. Детям предлагаю, если услышишь звук Р ставь кулак, если РЬ, ставь ладонь. Можно предложить три положения ладони и звуки С, З, Ц.</w:t>
      </w:r>
      <w:r w:rsidRPr="003D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1C6" w:rsidRPr="003D12DC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r w:rsidRPr="003D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«Корова-коза» разучивание начинаем в медленном темпе с ведущей руки, далее переносим на вторую руку. При успешном выполнении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 w:rsidRPr="003D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упражнение двумя руками одновременно. Вторым этапом ввожу упражнения пересекающие среднюю линию тела такие как 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«Капитан», или усложняю ранее введённые упражнения, выполняя их не симметрично, показывая на левой руке «корову», а на правой «козу», через хлопок животные «перебегают» и «коза» оказывается на левой ручке, а «корова» на правой. </w:t>
      </w:r>
    </w:p>
    <w:p w:rsidR="007961C6" w:rsidRPr="00000A5B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соматогностических, тактильных и кинестетических процессов использую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1C6" w:rsidRPr="00000A5B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«Попробуй, повтори». Суть игры – участник должен воспроизвести положение рук или позу, которую он видит на картинке, для чего ему необходимо совершить некоторое конкретное движение. Трудность заключается не в том, что движения требуют определенных физических способностей, а в их непривычности, непохожести на те, что люди осуществляют в быту. В колоде есть карты с изображением движений, воспроизвести которые невозможно. В этом случае, необходимо поднять руки вверх. Несмотря на простоту и увлекательность, является эффективным инструментом работы. Используется для стимуляции </w:t>
      </w:r>
      <w:r w:rsidRPr="00000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нервной системы, способствует образованию новых нейронных связей между корой и подкорковыми структурами головного мозга, развивает внимание, пространственные представления, улучшает реакцию. </w:t>
      </w:r>
    </w:p>
    <w:p w:rsidR="007961C6" w:rsidRPr="00000A5B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«Слепые шаги». Ребенок с завязанными глазами стоит спиной к педагогу. Инструкция: «Если я дотронусь до головы, сделай шаг вперед, если дотронусь до правого плеча – шаг вправо, если до левого плеча – шаг влево, если дотронусь до спины – сделай шаг назад». Данное упражнение отлично развивает быстроту реакции, ловкость, умение ориентироваться в пространстве, опираясь на слух. </w:t>
      </w:r>
    </w:p>
    <w:p w:rsidR="007961C6" w:rsidRPr="00000A5B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5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«Телесные фигуры, буквы и цифры». Придум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ываем</w:t>
      </w:r>
      <w:r w:rsidRPr="0000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000A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можно изобразить пальцами рук, а также всем телом фигуры, буквы и цифры. Обязательно проиграйте все варианты перед зеркалом. В этой игре могут участвовать несколько человек, тогда «телесные» буквы и цифры будут составляться всеми детьми одновременно.</w:t>
      </w: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Нейрографика и межполушарное рисование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увлекательная и полезная техника. </w:t>
      </w:r>
      <w:r w:rsidRPr="0071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– не только творческий, но и моторный процесс. В науке давно известно, что тренировка пальцев рук напрямую связана с развитием речи и мышления,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дновременные движения обеих рук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активируют сразу оба полушария, с</w:t>
      </w:r>
      <w:r w:rsidRPr="00715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оздаются новые нейронные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5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такие упражнения лучше с самых простых элементов – полос, кругов. Когда обе руки будут уверено держать карандаш, можно переходить к созданию каких-либо образов – например, домиков, облаков. Новую практику совмещаем с </w:t>
      </w:r>
      <w:hyperlink r:id="rId5" w:tgtFrame="_blank" w:history="1">
        <w:r w:rsidRPr="00715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рисованием песком</w:t>
        </w:r>
      </w:hyperlink>
      <w:r w:rsidRPr="0071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манкой. </w:t>
      </w: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предлагается широкий выбор различных развивающих материалов. В магазинах можно найти: </w:t>
      </w:r>
      <w:hyperlink r:id="rId6" w:tgtFrame="_blank" w:history="1">
        <w:r w:rsidRPr="00715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прописи для обеих рук</w:t>
        </w:r>
      </w:hyperlink>
      <w:r w:rsidRPr="0071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" w:tgtFrame="_blank" w:history="1">
        <w:r w:rsidRPr="00715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методическую литературу</w:t>
        </w:r>
      </w:hyperlink>
      <w:r w:rsidRPr="0071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комплексами упражнений на развитие восприятия, внимания, памяти, сенсомоторной координации; </w:t>
      </w:r>
      <w:hyperlink r:id="rId8" w:tgtFrame="_blank" w:history="1">
        <w:r w:rsidRPr="00715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линейки</w:t>
        </w:r>
      </w:hyperlink>
      <w:r w:rsidRPr="007157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tgtFrame="_blank" w:history="1">
        <w:r w:rsidRPr="00715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карточки для рисования двумя руками</w:t>
        </w:r>
      </w:hyperlink>
      <w:r w:rsidRPr="00715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A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 ламинированные трафареты с изображением различных фигур и узоров, буквы или спирали. Задача ребенка – одновременно проводить линии по бороздкам или пунктиру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одновременно произносить определенный звук (автоматизация звука)</w:t>
      </w:r>
      <w:r w:rsidRPr="004A1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первый взгляд – проще простого, но ваш мозг сначала будет сопротивляться. И только при регулярных упражнениях выработается необходимая пластичность.</w:t>
      </w:r>
    </w:p>
    <w:p w:rsidR="007961C6" w:rsidRPr="007F1C10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 использования нейропсихологических методов и приемов в работе с детьми с нарушениями речи показывает хорошие результаты по исправлению этих нарушений. Активизация межполушарных взаимодействий дает возможность более продуктивно корректировать имеющиеся у детей речевые, двигательные, интеллектуальные недостатки, поведенческие расстройства и способствует созданию базы для успешного преодоления психоречевых нарушений.</w:t>
      </w:r>
      <w:bookmarkStart w:id="0" w:name="_GoBack"/>
      <w:bookmarkEnd w:id="0"/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7961C6" w:rsidRPr="002020E0" w:rsidRDefault="007961C6" w:rsidP="007961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20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 проблемы нейропсихологии детского возраста: Учебное пособие /Под ред. J1.C. Цветковой. — 2-е изд., испр. — М.: Изд-во МПСИ; Воронеж: Изд-во НПО «МОДЭК», 2006. 296 с.</w:t>
      </w:r>
    </w:p>
    <w:p w:rsidR="007961C6" w:rsidRPr="002020E0" w:rsidRDefault="007961C6" w:rsidP="007961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202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Ахутина, T.B. Методология нейропсихологического сопровождения детей с неравномерностью развития психических функций/ Т.В. Ахутина, Н.М. Пылаева// Школа здоровья. 2002. - №4. - С. 23 - 33.</w:t>
      </w:r>
    </w:p>
    <w:p w:rsidR="007961C6" w:rsidRPr="002020E0" w:rsidRDefault="007961C6" w:rsidP="007961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Pr="00202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Вартапетова Г.М. Гребенникова И.Н. Прохорова А.В. Кирякина Л.И.</w:t>
      </w:r>
      <w:r w:rsidRPr="002020E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2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Новые подходы к коррекционной работе с детьми с нарушением речи и опорно-двигательного аппарата в процессе подготовки к школе / Практическое пособие для психологов, логопедов, воспитателей. - Новосибирск: Изд-во НИПКиПРО, 2005.</w:t>
      </w:r>
    </w:p>
    <w:p w:rsidR="007961C6" w:rsidRPr="002020E0" w:rsidRDefault="007961C6" w:rsidP="007961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Pr="00202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Лурия, А.Р. Основы нейропсихологии / А.Р. Лурия— М.: Издательский центр «Академия», 2002. 384 с.</w:t>
      </w:r>
    </w:p>
    <w:p w:rsidR="007961C6" w:rsidRPr="002020E0" w:rsidRDefault="007961C6" w:rsidP="007961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</w:t>
      </w:r>
      <w:r w:rsidRPr="00202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Нейропсихология сегодня /Под ред. Е.Д. Хомской. — М.: Издательство МГУ, 1995.-232 с.</w:t>
      </w:r>
    </w:p>
    <w:p w:rsidR="007961C6" w:rsidRPr="002020E0" w:rsidRDefault="007961C6" w:rsidP="007961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20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Семенович А. В. Нейропсихологическая коррекция в детском возрасте. Метод заме</w:t>
      </w:r>
      <w:r w:rsidRPr="0020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щающего онтогенеза: Учебное пособие / А. В. Семенович. – М.: Генезис, 2007.</w:t>
      </w:r>
    </w:p>
    <w:p w:rsidR="007961C6" w:rsidRPr="002020E0" w:rsidRDefault="007961C6" w:rsidP="0079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020E0">
        <w:rPr>
          <w:rFonts w:ascii="Times New Roman" w:hAnsi="Times New Roman" w:cs="Times New Roman"/>
          <w:sz w:val="28"/>
          <w:szCs w:val="28"/>
        </w:rPr>
        <w:t>. Семенович А.В. Нейропсихологическая профилактика и коррекция. Дошкольники: Учебно-метод. Пособие. – М.:Дрофа, 2014. 4. Семенович А.В. Программа коррекционной работы: психологопедагогическое сопровождение образовательного процесса. Нейропсихологическая диагностика, профилактика и коррекция.- М.: Дрофа, 2015.</w:t>
      </w:r>
    </w:p>
    <w:p w:rsidR="007961C6" w:rsidRPr="002020E0" w:rsidRDefault="007961C6" w:rsidP="007961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80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Устинова Н.В. Проведение кинезиологических упражнений при подготовке к школе. – Справочник педагога-психолога, 2015, № 9. – стр. 55-63.</w:t>
      </w:r>
    </w:p>
    <w:p w:rsidR="007961C6" w:rsidRPr="001C3950" w:rsidRDefault="007961C6" w:rsidP="007961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Цветкова Л.С Нейропсихология счета, письма и чтения: нарушение и восстановление. М.: Юристъ., 1997.</w:t>
      </w:r>
      <w:r w:rsidRPr="001C3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Цыганок А.А., Гордон Е.Б. Коррекция пространственных представлений у детей // Особый ребенок: исследования и опыт помощи. Вып. 2. 1999. С. 101–109.</w:t>
      </w:r>
    </w:p>
    <w:p w:rsidR="007961C6" w:rsidRPr="00801716" w:rsidRDefault="007961C6" w:rsidP="007961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Хомская Е.Д. Нейропсихология. — СПб.: Питер, 2005. </w:t>
      </w:r>
    </w:p>
    <w:p w:rsidR="007961C6" w:rsidRPr="006D7DE6" w:rsidRDefault="007961C6" w:rsidP="007961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6" w:rsidRDefault="007961C6" w:rsidP="007961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05" w:rsidRDefault="0065725B"/>
    <w:sectPr w:rsidR="00215805" w:rsidSect="00AF73A3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798902"/>
      <w:docPartObj>
        <w:docPartGallery w:val="Page Numbers (Bottom of Page)"/>
        <w:docPartUnique/>
      </w:docPartObj>
    </w:sdtPr>
    <w:sdtEndPr/>
    <w:sdtContent>
      <w:p w:rsidR="003F03A5" w:rsidRDefault="0065725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03A5" w:rsidRDefault="0065725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5CC"/>
    <w:multiLevelType w:val="multilevel"/>
    <w:tmpl w:val="0140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A71C0"/>
    <w:multiLevelType w:val="multilevel"/>
    <w:tmpl w:val="33C0C01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C6"/>
    <w:rsid w:val="004D6FB4"/>
    <w:rsid w:val="0065725B"/>
    <w:rsid w:val="007961C6"/>
    <w:rsid w:val="00B2011E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2915"/>
  <w15:chartTrackingRefBased/>
  <w15:docId w15:val="{2E29D97C-633A-4850-95B9-DE53FF32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796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ltoys.ru/catalog/metodiki-razvitiya/trenazhery-dlya-pisma/148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ltoys.ru/search?query=%D0%BF%D1%80%D0%B0%D0%B2%D0%B5%D0%B4%D0%BD%D0%B8%D0%BA%D0%BE%D0%B2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ltoys.ru/search?query=%D1%80%D0%B8%D1%81%D1%83%D0%B9%20%D0%B8%20%D1%81%D1%82%D0%B8%D1%80%D0%B0%D0%B9%20%D0%B4%D0%BB%D1%8F%20%D0%BF%D1%80%D0%B0%D0%B2%D1%88%D0%B5%D0%B9%20%D0%BD%D0%B5%D0%B9%D1%80%D0%BE%D1%82%D0%B5%D1%82%D1%80%D0%B0%D0%B4%D0%B8&amp;parameters=4_147/4_80/4_5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ltoys.ru/catalog/metodiki-razvitiya/trenazhery-dlya-pisma/14834.htm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ltoys.ru/catalog/metodiki-razvitiya/trenazhery-dlya-pisma/148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2024-02-23T04:47:00Z</dcterms:created>
  <dcterms:modified xsi:type="dcterms:W3CDTF">2024-02-23T05:09:00Z</dcterms:modified>
</cp:coreProperties>
</file>