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b/>
          <w:sz w:val="28"/>
          <w:szCs w:val="24"/>
        </w:rPr>
      </w:pPr>
      <w:r>
        <w:rPr>
          <w:rFonts w:ascii="Times New Roman" w:cs="Times New Roman" w:hAnsi="Times New Roman"/>
          <w:b/>
          <w:sz w:val="28"/>
          <w:szCs w:val="24"/>
        </w:rPr>
        <w:t>Решение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проблем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адаптации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детей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с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тяжёлыми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нарушениям</w:t>
      </w:r>
      <w:r>
        <w:rPr>
          <w:rFonts w:ascii="Times New Roman" w:cs="Times New Roman" w:hAnsi="Times New Roman"/>
          <w:b/>
          <w:sz w:val="28"/>
          <w:szCs w:val="24"/>
        </w:rPr>
        <w:t>и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речи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b/>
          <w:sz w:val="28"/>
          <w:szCs w:val="24"/>
        </w:rPr>
      </w:pPr>
      <w:r>
        <w:rPr>
          <w:rFonts w:ascii="Times New Roman" w:cs="Times New Roman" w:hAnsi="Times New Roman"/>
          <w:b/>
          <w:sz w:val="28"/>
          <w:szCs w:val="24"/>
        </w:rPr>
        <w:t>в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дошкольно</w:t>
      </w:r>
      <w:r>
        <w:rPr>
          <w:rFonts w:ascii="Times New Roman" w:cs="Times New Roman" w:hAnsi="Times New Roman"/>
          <w:b/>
          <w:sz w:val="28"/>
          <w:szCs w:val="24"/>
        </w:rPr>
        <w:t>й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организации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(из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опыта</w:t>
      </w:r>
      <w:r>
        <w:rPr>
          <w:rFonts w:ascii="Times New Roman" w:cs="Times New Roman" w:hAnsi="Times New Roman"/>
          <w:b/>
          <w:sz w:val="28"/>
          <w:szCs w:val="24"/>
        </w:rPr>
        <w:t xml:space="preserve"> </w:t>
      </w:r>
      <w:r>
        <w:rPr>
          <w:rFonts w:ascii="Times New Roman" w:cs="Times New Roman" w:hAnsi="Times New Roman"/>
          <w:b/>
          <w:sz w:val="28"/>
          <w:szCs w:val="24"/>
        </w:rPr>
        <w:t>работы)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Горячевская</w:t>
      </w:r>
      <w:r>
        <w:rPr>
          <w:rFonts w:ascii="Times New Roman" w:cs="Times New Roman" w:hAnsi="Times New Roman"/>
          <w:sz w:val="24"/>
          <w:szCs w:val="24"/>
        </w:rPr>
        <w:t xml:space="preserve"> Ольга Викторовна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>учитель-логопед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Королева </w:t>
      </w:r>
      <w:r>
        <w:rPr>
          <w:rFonts w:ascii="Times New Roman" w:cs="Times New Roman" w:hAnsi="Times New Roman"/>
          <w:sz w:val="24"/>
          <w:szCs w:val="24"/>
        </w:rPr>
        <w:t>Наталья Валериевна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>учитель-логопед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Рачкова</w:t>
      </w:r>
      <w:r>
        <w:rPr>
          <w:rFonts w:ascii="Times New Roman" w:cs="Times New Roman" w:hAnsi="Times New Roman"/>
          <w:sz w:val="24"/>
          <w:szCs w:val="24"/>
        </w:rPr>
        <w:t xml:space="preserve"> Светлана Сергеевна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>педагог-психолог, воспитатель логопедической группы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Россия, Калуга, МБДОУ №97 «Ленок» г. Калуги, МБДОУ №</w:t>
      </w:r>
      <w:r>
        <w:rPr>
          <w:rFonts w:ascii="Times New Roman" w:cs="Times New Roman" w:hAnsi="Times New Roman"/>
          <w:sz w:val="24"/>
          <w:szCs w:val="24"/>
        </w:rPr>
        <w:t>7 г</w:t>
      </w:r>
      <w:r>
        <w:rPr>
          <w:rFonts w:ascii="Times New Roman" w:cs="Times New Roman" w:hAnsi="Times New Roman"/>
          <w:sz w:val="24"/>
          <w:szCs w:val="24"/>
        </w:rPr>
        <w:t>.К</w:t>
      </w:r>
      <w:r>
        <w:rPr>
          <w:rFonts w:ascii="Times New Roman" w:cs="Times New Roman" w:hAnsi="Times New Roman"/>
          <w:sz w:val="24"/>
          <w:szCs w:val="24"/>
        </w:rPr>
        <w:t>алуги</w:t>
      </w:r>
    </w:p>
    <w:p>
      <w:pPr>
        <w:pStyle w:val="style0"/>
        <w:shd w:val="clear" w:color="auto" w:fill="ffffff"/>
        <w:spacing w:after="0" w:lineRule="auto" w:line="240"/>
        <w:ind w:left="0" w:right="0" w:firstLine="709"/>
        <w:jc w:val="both"/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Статья посвящена актуальной на сегодняшний день проблеме адаптации детей дошкольного возраста с тяжелыми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нарушениями речи к новым условиям компенсирующей группы. Авторы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обобщили свой практический опыт работы по данной тематике. В статье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анализируются значимость взаимодействия всех участников коррекционного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процесса по решению проблем адаптации, описаны основные направления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работы специалистов ДОО.</w:t>
      </w:r>
    </w:p>
    <w:p>
      <w:pPr>
        <w:pStyle w:val="style0"/>
        <w:shd w:val="clear" w:color="auto" w:fill="ffffff"/>
        <w:spacing w:after="0" w:lineRule="auto" w:line="240"/>
        <w:ind w:left="0" w:right="0" w:firstLine="709"/>
        <w:jc w:val="both"/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color w:val="1a1a1a"/>
          <w:sz w:val="24"/>
          <w:szCs w:val="24"/>
          <w:lang w:eastAsia="ru-RU"/>
        </w:rPr>
        <w:t>Ключевые слова: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 адаптация детей с ТНР, группа компенсирующей направленности, работа с родителями, взаимодействие специалистов в ДОУ.</w:t>
      </w:r>
    </w:p>
    <w:p>
      <w:pPr>
        <w:pStyle w:val="style0"/>
        <w:tabs>
          <w:tab w:val="left" w:leader="none" w:pos="284"/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Одной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из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важн</w:t>
      </w:r>
      <w:r>
        <w:rPr>
          <w:rFonts w:ascii="Times New Roman" w:cs="Times New Roman" w:hAnsi="Times New Roman"/>
          <w:sz w:val="24"/>
          <w:szCs w:val="24"/>
        </w:rPr>
        <w:t>ейших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задач,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выдвигаемых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ФГОС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перед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педагогами,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является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охрана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укрепление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физического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психического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здоровья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детей,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том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числе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эмоционального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благополучия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color w:val="000000"/>
        </w:rPr>
        <w:t>[1]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</w:t>
      </w:r>
      <w:r>
        <w:rPr>
          <w:rFonts w:ascii="Times New Roman" w:cs="Times New Roman" w:hAnsi="Times New Roman"/>
          <w:sz w:val="24"/>
          <w:szCs w:val="24"/>
        </w:rPr>
        <w:t>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все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взаимодействия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детьми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должны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организовываться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соответствии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возрастными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индивидуальными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особенностями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склонностями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Очень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важно,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чтобы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</w:t>
      </w:r>
      <w:r>
        <w:rPr>
          <w:rFonts w:ascii="Times New Roman" w:cs="Times New Roman" w:hAnsi="Times New Roman"/>
          <w:sz w:val="24"/>
          <w:szCs w:val="24"/>
        </w:rPr>
        <w:t>едагоги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обеспеч</w:t>
      </w:r>
      <w:r>
        <w:rPr>
          <w:rFonts w:ascii="Times New Roman" w:cs="Times New Roman" w:hAnsi="Times New Roman"/>
          <w:sz w:val="24"/>
          <w:szCs w:val="24"/>
        </w:rPr>
        <w:t>ива</w:t>
      </w:r>
      <w:r>
        <w:rPr>
          <w:rFonts w:ascii="Times New Roman" w:cs="Times New Roman" w:hAnsi="Times New Roman"/>
          <w:sz w:val="24"/>
          <w:szCs w:val="24"/>
        </w:rPr>
        <w:t>ли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психолого-педагогическ</w:t>
      </w:r>
      <w:r>
        <w:rPr>
          <w:rFonts w:ascii="Times New Roman" w:cs="Times New Roman" w:hAnsi="Times New Roman"/>
          <w:sz w:val="24"/>
          <w:szCs w:val="24"/>
        </w:rPr>
        <w:t>ую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поддержк</w:t>
      </w:r>
      <w:r>
        <w:rPr>
          <w:rFonts w:ascii="Times New Roman" w:cs="Times New Roman" w:hAnsi="Times New Roman"/>
          <w:sz w:val="24"/>
          <w:szCs w:val="24"/>
        </w:rPr>
        <w:t>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семьи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повыш</w:t>
      </w:r>
      <w:r>
        <w:rPr>
          <w:rFonts w:ascii="Times New Roman" w:cs="Times New Roman" w:hAnsi="Times New Roman"/>
          <w:sz w:val="24"/>
          <w:szCs w:val="24"/>
        </w:rPr>
        <w:t>а</w:t>
      </w:r>
      <w:r>
        <w:rPr>
          <w:rFonts w:ascii="Times New Roman" w:cs="Times New Roman" w:hAnsi="Times New Roman"/>
          <w:sz w:val="24"/>
          <w:szCs w:val="24"/>
        </w:rPr>
        <w:t>ли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компетентност</w:t>
      </w:r>
      <w:r>
        <w:rPr>
          <w:rFonts w:ascii="Times New Roman" w:cs="Times New Roman" w:hAnsi="Times New Roman"/>
          <w:sz w:val="24"/>
          <w:szCs w:val="24"/>
        </w:rPr>
        <w:t>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(законных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представителей)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вопросах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развития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образования,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охраны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укрепления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здоровья</w:t>
      </w:r>
      <w:r>
        <w:rPr>
          <w:rFonts w:ascii="Times New Roman" w:cs="Times New Roman" w:hAnsi="Times New Roman"/>
          <w:sz w:val="24"/>
          <w:szCs w:val="24"/>
        </w:rPr>
        <w:t xml:space="preserve"> детей.</w:t>
      </w:r>
    </w:p>
    <w:p>
      <w:pPr>
        <w:pStyle w:val="style94"/>
        <w:tabs>
          <w:tab w:val="left" w:leader="none" w:pos="709"/>
        </w:tabs>
        <w:spacing w:before="0" w:beforeAutospacing="false" w:after="0" w:afterAutospacing="false"/>
        <w:ind w:left="0" w:right="0" w:firstLine="709"/>
        <w:jc w:val="both"/>
        <w:rPr>
          <w:color w:val="000000"/>
        </w:rPr>
      </w:pPr>
      <w:r>
        <w:t>Ежегодно</w:t>
      </w:r>
      <w:r>
        <w:t xml:space="preserve"> </w:t>
      </w:r>
      <w:r>
        <w:t>в</w:t>
      </w:r>
      <w:r>
        <w:t xml:space="preserve"> </w:t>
      </w:r>
      <w:r>
        <w:t>МБДОУ</w:t>
      </w:r>
      <w:r>
        <w:t xml:space="preserve"> </w:t>
      </w:r>
      <w:r>
        <w:t>№97</w:t>
      </w:r>
      <w:r>
        <w:t xml:space="preserve"> </w:t>
      </w:r>
      <w:r>
        <w:t>«Ленок»</w:t>
      </w:r>
      <w:r>
        <w:t xml:space="preserve"> </w:t>
      </w:r>
      <w:r>
        <w:t>города</w:t>
      </w:r>
      <w:r>
        <w:t xml:space="preserve"> </w:t>
      </w:r>
      <w:r>
        <w:t>Калуги</w:t>
      </w:r>
      <w:r>
        <w:t xml:space="preserve"> </w:t>
      </w:r>
      <w:r>
        <w:t>в</w:t>
      </w:r>
      <w:r>
        <w:t xml:space="preserve"> </w:t>
      </w:r>
      <w:r>
        <w:t>группы</w:t>
      </w:r>
      <w:r>
        <w:t xml:space="preserve"> </w:t>
      </w:r>
      <w:r>
        <w:t>компенсирующей</w:t>
      </w:r>
      <w:r>
        <w:t xml:space="preserve"> </w:t>
      </w:r>
      <w:r>
        <w:t>направленности</w:t>
      </w:r>
      <w:r>
        <w:t xml:space="preserve"> </w:t>
      </w:r>
      <w:r>
        <w:t>поступают</w:t>
      </w:r>
      <w:r>
        <w:t xml:space="preserve"> </w:t>
      </w:r>
      <w:r>
        <w:t>дети</w:t>
      </w:r>
      <w:r>
        <w:t xml:space="preserve"> </w:t>
      </w:r>
      <w:r>
        <w:t>с</w:t>
      </w:r>
      <w:r>
        <w:t xml:space="preserve"> </w:t>
      </w:r>
      <w:r>
        <w:t>ОНР</w:t>
      </w:r>
      <w:r>
        <w:t xml:space="preserve"> </w:t>
      </w:r>
      <w:r>
        <w:rPr>
          <w:lang w:val="en-US"/>
        </w:rPr>
        <w:t>II</w:t>
      </w:r>
      <w:r>
        <w:t xml:space="preserve"> </w:t>
      </w:r>
      <w:r>
        <w:t>-</w:t>
      </w:r>
      <w:r>
        <w:t xml:space="preserve"> </w:t>
      </w:r>
      <w:r>
        <w:rPr>
          <w:lang w:val="en-US"/>
        </w:rPr>
        <w:t>III</w:t>
      </w:r>
      <w:r>
        <w:t xml:space="preserve"> </w:t>
      </w:r>
      <w:r>
        <w:t>уровн</w:t>
      </w:r>
      <w:r>
        <w:t>ей</w:t>
      </w:r>
      <w:r>
        <w:t>.</w:t>
      </w:r>
      <w:r>
        <w:rPr>
          <w:color w:val="000000"/>
        </w:rPr>
        <w:t xml:space="preserve"> </w:t>
      </w:r>
      <w:r>
        <w:rPr>
          <w:color w:val="000000"/>
        </w:rPr>
        <w:t>Р.</w:t>
      </w:r>
      <w:r>
        <w:rPr>
          <w:color w:val="000000"/>
        </w:rPr>
        <w:t xml:space="preserve"> </w:t>
      </w:r>
      <w:r>
        <w:rPr>
          <w:color w:val="000000"/>
        </w:rPr>
        <w:t>Е.</w:t>
      </w:r>
      <w:r>
        <w:rPr>
          <w:color w:val="000000"/>
        </w:rPr>
        <w:t xml:space="preserve"> </w:t>
      </w:r>
      <w:r>
        <w:rPr>
          <w:color w:val="000000"/>
        </w:rPr>
        <w:t>Левина</w:t>
      </w:r>
      <w:r>
        <w:rPr>
          <w:color w:val="000000"/>
        </w:rPr>
        <w:t xml:space="preserve"> </w:t>
      </w:r>
      <w:r>
        <w:rPr>
          <w:color w:val="000000"/>
        </w:rPr>
        <w:t>отмечает,</w:t>
      </w:r>
      <w:r>
        <w:rPr>
          <w:color w:val="000000"/>
        </w:rPr>
        <w:t xml:space="preserve"> </w:t>
      </w:r>
      <w:r>
        <w:rPr>
          <w:color w:val="000000"/>
        </w:rPr>
        <w:t>что</w:t>
      </w:r>
      <w:r>
        <w:rPr>
          <w:color w:val="000000"/>
        </w:rPr>
        <w:t xml:space="preserve"> </w:t>
      </w:r>
      <w:r>
        <w:rPr>
          <w:color w:val="000000"/>
        </w:rPr>
        <w:t>«под</w:t>
      </w:r>
      <w:r>
        <w:rPr>
          <w:color w:val="000000"/>
        </w:rPr>
        <w:t xml:space="preserve"> </w:t>
      </w:r>
      <w:r>
        <w:rPr>
          <w:color w:val="000000"/>
        </w:rPr>
        <w:t>общим</w:t>
      </w:r>
      <w:r>
        <w:rPr>
          <w:color w:val="000000"/>
        </w:rPr>
        <w:t xml:space="preserve"> </w:t>
      </w:r>
      <w:r>
        <w:rPr>
          <w:color w:val="000000"/>
        </w:rPr>
        <w:t>недоразвитием</w:t>
      </w:r>
      <w:r>
        <w:rPr>
          <w:color w:val="000000"/>
        </w:rPr>
        <w:t xml:space="preserve"> </w:t>
      </w:r>
      <w:r>
        <w:rPr>
          <w:color w:val="000000"/>
        </w:rPr>
        <w:t>речи</w:t>
      </w:r>
      <w:r>
        <w:rPr>
          <w:color w:val="000000"/>
        </w:rPr>
        <w:t xml:space="preserve"> </w:t>
      </w:r>
      <w:r>
        <w:rPr>
          <w:color w:val="000000"/>
        </w:rPr>
        <w:t>у</w:t>
      </w:r>
      <w:r>
        <w:rPr>
          <w:color w:val="000000"/>
        </w:rPr>
        <w:t xml:space="preserve"> </w:t>
      </w:r>
      <w:r>
        <w:rPr>
          <w:color w:val="000000"/>
        </w:rPr>
        <w:t>детей</w:t>
      </w:r>
      <w:r>
        <w:rPr>
          <w:color w:val="000000"/>
        </w:rPr>
        <w:t xml:space="preserve"> </w:t>
      </w:r>
      <w:r>
        <w:rPr>
          <w:color w:val="000000"/>
        </w:rPr>
        <w:t>с</w:t>
      </w:r>
      <w:r>
        <w:rPr>
          <w:color w:val="000000"/>
        </w:rPr>
        <w:t xml:space="preserve"> </w:t>
      </w:r>
      <w:r>
        <w:rPr>
          <w:color w:val="000000"/>
        </w:rPr>
        <w:t>нормальным</w:t>
      </w:r>
      <w:r>
        <w:rPr>
          <w:color w:val="000000"/>
        </w:rPr>
        <w:t xml:space="preserve"> </w:t>
      </w:r>
      <w:r>
        <w:rPr>
          <w:color w:val="000000"/>
        </w:rPr>
        <w:t>слухом</w:t>
      </w:r>
      <w:r>
        <w:rPr>
          <w:color w:val="000000"/>
        </w:rPr>
        <w:t xml:space="preserve"> </w:t>
      </w:r>
      <w:r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000000"/>
        </w:rPr>
        <w:t>первично</w:t>
      </w:r>
      <w:r>
        <w:rPr>
          <w:color w:val="000000"/>
        </w:rPr>
        <w:t xml:space="preserve"> </w:t>
      </w:r>
      <w:r>
        <w:rPr>
          <w:color w:val="000000"/>
        </w:rPr>
        <w:t>сохранным</w:t>
      </w:r>
      <w:r>
        <w:rPr>
          <w:color w:val="000000"/>
        </w:rPr>
        <w:t xml:space="preserve"> </w:t>
      </w:r>
      <w:r>
        <w:rPr>
          <w:color w:val="000000"/>
        </w:rPr>
        <w:t>интеллектом</w:t>
      </w:r>
      <w:r>
        <w:rPr>
          <w:color w:val="000000"/>
        </w:rPr>
        <w:t xml:space="preserve"> </w:t>
      </w:r>
      <w:r>
        <w:rPr>
          <w:color w:val="000000"/>
        </w:rPr>
        <w:t>следует</w:t>
      </w:r>
      <w:r>
        <w:rPr>
          <w:color w:val="000000"/>
        </w:rPr>
        <w:t xml:space="preserve"> </w:t>
      </w:r>
      <w:r>
        <w:rPr>
          <w:color w:val="000000"/>
        </w:rPr>
        <w:t>понимать</w:t>
      </w:r>
      <w:r>
        <w:rPr>
          <w:color w:val="000000"/>
        </w:rPr>
        <w:t xml:space="preserve"> </w:t>
      </w:r>
      <w:r>
        <w:rPr>
          <w:color w:val="000000"/>
        </w:rPr>
        <w:t>такую</w:t>
      </w:r>
      <w:r>
        <w:rPr>
          <w:color w:val="000000"/>
        </w:rPr>
        <w:t xml:space="preserve"> </w:t>
      </w:r>
      <w:r>
        <w:rPr>
          <w:color w:val="000000"/>
        </w:rPr>
        <w:t>форму</w:t>
      </w:r>
      <w:r>
        <w:rPr>
          <w:color w:val="000000"/>
        </w:rPr>
        <w:t xml:space="preserve"> </w:t>
      </w:r>
      <w:r>
        <w:rPr>
          <w:color w:val="000000"/>
        </w:rPr>
        <w:t>речевой</w:t>
      </w:r>
      <w:r>
        <w:rPr>
          <w:color w:val="000000"/>
        </w:rPr>
        <w:t xml:space="preserve"> </w:t>
      </w:r>
      <w:r>
        <w:rPr>
          <w:color w:val="000000"/>
        </w:rPr>
        <w:t>аномалии,</w:t>
      </w:r>
      <w:r>
        <w:rPr>
          <w:color w:val="000000"/>
        </w:rPr>
        <w:t xml:space="preserve"> </w:t>
      </w:r>
      <w:r>
        <w:rPr>
          <w:color w:val="000000"/>
        </w:rPr>
        <w:t>при</w:t>
      </w:r>
      <w:r>
        <w:rPr>
          <w:color w:val="000000"/>
        </w:rPr>
        <w:t xml:space="preserve"> </w:t>
      </w:r>
      <w:r>
        <w:rPr>
          <w:color w:val="000000"/>
        </w:rPr>
        <w:t>которой</w:t>
      </w:r>
      <w:r>
        <w:rPr>
          <w:color w:val="000000"/>
        </w:rPr>
        <w:t xml:space="preserve"> </w:t>
      </w:r>
      <w:r>
        <w:rPr>
          <w:color w:val="000000"/>
        </w:rPr>
        <w:t>нарушено</w:t>
      </w:r>
      <w:r>
        <w:rPr>
          <w:color w:val="000000"/>
        </w:rPr>
        <w:t xml:space="preserve"> </w:t>
      </w:r>
      <w:r>
        <w:rPr>
          <w:color w:val="000000"/>
        </w:rPr>
        <w:t>формирование</w:t>
      </w:r>
      <w:r>
        <w:rPr>
          <w:color w:val="000000"/>
        </w:rPr>
        <w:t xml:space="preserve"> </w:t>
      </w:r>
      <w:r>
        <w:rPr>
          <w:color w:val="000000"/>
        </w:rPr>
        <w:t>всех</w:t>
      </w:r>
      <w:r>
        <w:rPr>
          <w:color w:val="000000"/>
        </w:rPr>
        <w:t xml:space="preserve"> </w:t>
      </w:r>
      <w:r>
        <w:rPr>
          <w:color w:val="000000"/>
        </w:rPr>
        <w:t>компонентов</w:t>
      </w:r>
      <w:r>
        <w:rPr>
          <w:color w:val="000000"/>
        </w:rPr>
        <w:t xml:space="preserve"> </w:t>
      </w:r>
      <w:r>
        <w:rPr>
          <w:color w:val="000000"/>
        </w:rPr>
        <w:t>речевой</w:t>
      </w:r>
      <w:r>
        <w:rPr>
          <w:color w:val="000000"/>
        </w:rPr>
        <w:t xml:space="preserve"> </w:t>
      </w:r>
      <w:r>
        <w:rPr>
          <w:color w:val="000000"/>
        </w:rPr>
        <w:t>системы,</w:t>
      </w:r>
      <w:r>
        <w:rPr>
          <w:color w:val="000000"/>
        </w:rPr>
        <w:t xml:space="preserve"> </w:t>
      </w:r>
      <w:r>
        <w:rPr>
          <w:color w:val="000000"/>
        </w:rPr>
        <w:t>относящихся</w:t>
      </w:r>
      <w:r>
        <w:rPr>
          <w:color w:val="000000"/>
        </w:rPr>
        <w:t xml:space="preserve"> </w:t>
      </w:r>
      <w:r>
        <w:rPr>
          <w:color w:val="000000"/>
        </w:rPr>
        <w:t>как</w:t>
      </w:r>
      <w:r>
        <w:rPr>
          <w:color w:val="000000"/>
        </w:rPr>
        <w:t xml:space="preserve"> </w:t>
      </w:r>
      <w:r>
        <w:rPr>
          <w:color w:val="000000"/>
        </w:rPr>
        <w:t>к</w:t>
      </w:r>
      <w:r>
        <w:rPr>
          <w:color w:val="000000"/>
        </w:rPr>
        <w:t xml:space="preserve"> </w:t>
      </w:r>
      <w:r>
        <w:rPr>
          <w:color w:val="000000"/>
        </w:rPr>
        <w:t>звуковой,</w:t>
      </w:r>
      <w:r>
        <w:rPr>
          <w:color w:val="000000"/>
        </w:rPr>
        <w:t xml:space="preserve"> </w:t>
      </w:r>
      <w:r>
        <w:rPr>
          <w:color w:val="000000"/>
        </w:rPr>
        <w:t>так</w:t>
      </w:r>
      <w:r>
        <w:rPr>
          <w:color w:val="000000"/>
        </w:rPr>
        <w:t xml:space="preserve"> </w:t>
      </w:r>
      <w:r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000000"/>
        </w:rPr>
        <w:t>к</w:t>
      </w:r>
      <w:r>
        <w:rPr>
          <w:color w:val="000000"/>
        </w:rPr>
        <w:t xml:space="preserve"> </w:t>
      </w:r>
      <w:r>
        <w:rPr>
          <w:color w:val="000000"/>
        </w:rPr>
        <w:t>смысловой</w:t>
      </w:r>
      <w:r>
        <w:rPr>
          <w:color w:val="000000"/>
        </w:rPr>
        <w:t xml:space="preserve"> </w:t>
      </w:r>
      <w:r>
        <w:rPr>
          <w:color w:val="000000"/>
        </w:rPr>
        <w:t>сторонам</w:t>
      </w:r>
      <w:r>
        <w:rPr>
          <w:color w:val="000000"/>
        </w:rPr>
        <w:t xml:space="preserve"> </w:t>
      </w:r>
      <w:r>
        <w:rPr>
          <w:color w:val="000000"/>
        </w:rPr>
        <w:t>речи»</w:t>
      </w:r>
      <w:r>
        <w:rPr>
          <w:color w:val="000000"/>
        </w:rPr>
        <w:t xml:space="preserve"> </w:t>
      </w:r>
      <w:r>
        <w:rPr>
          <w:color w:val="000000"/>
        </w:rPr>
        <w:t>[</w:t>
      </w:r>
      <w:r>
        <w:rPr>
          <w:color w:val="000000"/>
        </w:rPr>
        <w:t>2</w:t>
      </w:r>
      <w:r>
        <w:rPr>
          <w:color w:val="000000"/>
        </w:rPr>
        <w:t>].</w:t>
      </w:r>
      <w:r>
        <w:rPr>
          <w:color w:val="000000"/>
        </w:rPr>
        <w:t xml:space="preserve"> </w:t>
      </w:r>
      <w:r>
        <w:rPr>
          <w:color w:val="000000"/>
        </w:rPr>
        <w:t>Эти</w:t>
      </w:r>
      <w:r>
        <w:rPr>
          <w:color w:val="000000"/>
        </w:rPr>
        <w:t xml:space="preserve"> </w:t>
      </w:r>
      <w:r>
        <w:rPr>
          <w:color w:val="000000"/>
        </w:rPr>
        <w:t>нарушения</w:t>
      </w:r>
      <w:r>
        <w:rPr>
          <w:color w:val="000000"/>
        </w:rPr>
        <w:t xml:space="preserve"> </w:t>
      </w:r>
      <w:r>
        <w:rPr>
          <w:color w:val="000000"/>
        </w:rPr>
        <w:t>затрудняют</w:t>
      </w:r>
      <w:r>
        <w:rPr>
          <w:color w:val="000000"/>
        </w:rPr>
        <w:t xml:space="preserve"> </w:t>
      </w:r>
      <w:r>
        <w:rPr>
          <w:color w:val="000000"/>
        </w:rPr>
        <w:t>полноценное</w:t>
      </w:r>
      <w:r>
        <w:rPr>
          <w:color w:val="000000"/>
        </w:rPr>
        <w:t xml:space="preserve"> </w:t>
      </w:r>
      <w:r>
        <w:rPr>
          <w:color w:val="000000"/>
        </w:rPr>
        <w:t>развит</w:t>
      </w:r>
      <w:r>
        <w:rPr>
          <w:color w:val="000000"/>
        </w:rPr>
        <w:t>ие</w:t>
      </w:r>
      <w:r>
        <w:rPr>
          <w:color w:val="000000"/>
        </w:rPr>
        <w:t xml:space="preserve"> </w:t>
      </w:r>
      <w:r>
        <w:rPr>
          <w:color w:val="000000"/>
        </w:rPr>
        <w:t>коммуникативной</w:t>
      </w:r>
      <w:r>
        <w:rPr>
          <w:color w:val="000000"/>
        </w:rPr>
        <w:t xml:space="preserve"> </w:t>
      </w:r>
      <w:r>
        <w:rPr>
          <w:color w:val="000000"/>
        </w:rPr>
        <w:t>функции</w:t>
      </w:r>
      <w:r>
        <w:rPr>
          <w:color w:val="000000"/>
        </w:rPr>
        <w:t xml:space="preserve"> </w:t>
      </w:r>
      <w:r>
        <w:rPr>
          <w:color w:val="000000"/>
        </w:rPr>
        <w:t>речи</w:t>
      </w:r>
      <w:r>
        <w:rPr>
          <w:color w:val="000000"/>
        </w:rPr>
        <w:t xml:space="preserve"> </w:t>
      </w:r>
      <w:r>
        <w:rPr>
          <w:color w:val="000000"/>
        </w:rPr>
        <w:t>дошкольников</w:t>
      </w:r>
      <w:r>
        <w:rPr>
          <w:color w:val="000000"/>
        </w:rPr>
        <w:t xml:space="preserve"> </w:t>
      </w:r>
      <w:r>
        <w:rPr>
          <w:color w:val="000000"/>
        </w:rPr>
        <w:t>с</w:t>
      </w:r>
      <w:r>
        <w:rPr>
          <w:color w:val="000000"/>
        </w:rPr>
        <w:t xml:space="preserve"> </w:t>
      </w:r>
      <w:r>
        <w:rPr>
          <w:color w:val="000000"/>
        </w:rPr>
        <w:t>ОВЗ.</w:t>
      </w:r>
    </w:p>
    <w:p>
      <w:pPr>
        <w:pStyle w:val="style94"/>
        <w:tabs>
          <w:tab w:val="left" w:leader="none" w:pos="709"/>
        </w:tabs>
        <w:spacing w:before="0" w:beforeAutospacing="false" w:after="0" w:afterAutospacing="false"/>
        <w:ind w:left="0" w:right="0" w:firstLine="709"/>
        <w:jc w:val="both"/>
        <w:rPr>
          <w:color w:val="000000"/>
        </w:rPr>
      </w:pPr>
      <w:r>
        <w:t>В</w:t>
      </w:r>
      <w:r>
        <w:t xml:space="preserve"> </w:t>
      </w:r>
      <w:r>
        <w:t>работе</w:t>
      </w:r>
      <w:r>
        <w:t xml:space="preserve"> </w:t>
      </w:r>
      <w:r>
        <w:rPr>
          <w:color w:val="000000"/>
        </w:rPr>
        <w:t>Л.</w:t>
      </w:r>
      <w:r>
        <w:rPr>
          <w:color w:val="000000"/>
        </w:rPr>
        <w:t xml:space="preserve"> </w:t>
      </w:r>
      <w:r>
        <w:rPr>
          <w:color w:val="000000"/>
        </w:rPr>
        <w:t>Г.</w:t>
      </w:r>
      <w:r>
        <w:rPr>
          <w:color w:val="000000"/>
        </w:rPr>
        <w:t xml:space="preserve"> </w:t>
      </w:r>
      <w:r>
        <w:rPr>
          <w:color w:val="000000"/>
        </w:rPr>
        <w:t>Соловьёв</w:t>
      </w:r>
      <w:r>
        <w:rPr>
          <w:color w:val="000000"/>
        </w:rPr>
        <w:t>ой</w:t>
      </w:r>
      <w:r>
        <w:rPr>
          <w:color w:val="000000"/>
        </w:rPr>
        <w:t xml:space="preserve"> </w:t>
      </w:r>
      <w:r>
        <w:rPr>
          <w:color w:val="000000"/>
        </w:rPr>
        <w:t>говорится</w:t>
      </w:r>
      <w:r>
        <w:rPr>
          <w:color w:val="000000"/>
        </w:rPr>
        <w:t>,</w:t>
      </w:r>
      <w:r>
        <w:rPr>
          <w:color w:val="000000"/>
        </w:rPr>
        <w:t xml:space="preserve"> </w:t>
      </w:r>
      <w:r>
        <w:rPr>
          <w:color w:val="000000"/>
        </w:rPr>
        <w:t>что</w:t>
      </w:r>
      <w:r>
        <w:rPr>
          <w:color w:val="000000"/>
        </w:rPr>
        <w:t xml:space="preserve"> </w:t>
      </w:r>
      <w:r>
        <w:rPr>
          <w:color w:val="000000"/>
        </w:rPr>
        <w:t>н</w:t>
      </w:r>
      <w:r>
        <w:rPr>
          <w:color w:val="000000"/>
        </w:rPr>
        <w:t>арушения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речевой</w:t>
      </w:r>
      <w:r>
        <w:rPr>
          <w:color w:val="000000"/>
        </w:rPr>
        <w:t xml:space="preserve"> </w:t>
      </w:r>
      <w:r>
        <w:rPr>
          <w:color w:val="000000"/>
        </w:rPr>
        <w:t>сфере</w:t>
      </w:r>
      <w:r>
        <w:rPr>
          <w:color w:val="000000"/>
        </w:rPr>
        <w:t xml:space="preserve"> </w:t>
      </w:r>
      <w:r>
        <w:rPr>
          <w:color w:val="000000"/>
        </w:rPr>
        <w:t>обуславливают</w:t>
      </w:r>
      <w:r>
        <w:rPr>
          <w:color w:val="000000"/>
        </w:rPr>
        <w:t xml:space="preserve"> </w:t>
      </w:r>
      <w:r>
        <w:rPr>
          <w:color w:val="000000"/>
        </w:rPr>
        <w:t>нарушения</w:t>
      </w:r>
      <w:r>
        <w:rPr>
          <w:color w:val="000000"/>
        </w:rPr>
        <w:t xml:space="preserve"> </w:t>
      </w:r>
      <w:r>
        <w:rPr>
          <w:color w:val="000000"/>
        </w:rPr>
        <w:t>полноценного</w:t>
      </w:r>
      <w:r>
        <w:rPr>
          <w:color w:val="000000"/>
        </w:rPr>
        <w:t xml:space="preserve"> </w:t>
      </w:r>
      <w:r>
        <w:rPr>
          <w:color w:val="000000"/>
        </w:rPr>
        <w:t>речевого</w:t>
      </w:r>
      <w:r>
        <w:rPr>
          <w:color w:val="000000"/>
        </w:rPr>
        <w:t xml:space="preserve"> </w:t>
      </w:r>
      <w:r>
        <w:rPr>
          <w:color w:val="000000"/>
        </w:rPr>
        <w:t>общения.</w:t>
      </w:r>
      <w:r>
        <w:rPr>
          <w:color w:val="000000"/>
        </w:rPr>
        <w:t xml:space="preserve"> </w:t>
      </w:r>
      <w:r>
        <w:rPr>
          <w:color w:val="000000"/>
        </w:rPr>
        <w:t>Это</w:t>
      </w:r>
      <w:r>
        <w:rPr>
          <w:color w:val="000000"/>
        </w:rPr>
        <w:t xml:space="preserve"> </w:t>
      </w:r>
      <w:r>
        <w:rPr>
          <w:color w:val="000000"/>
        </w:rPr>
        <w:t>проявляется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выраженной</w:t>
      </w:r>
      <w:r>
        <w:rPr>
          <w:color w:val="000000"/>
        </w:rPr>
        <w:t xml:space="preserve"> </w:t>
      </w:r>
      <w:r>
        <w:rPr>
          <w:color w:val="000000"/>
        </w:rPr>
        <w:t>пониженности</w:t>
      </w:r>
      <w:r>
        <w:rPr>
          <w:color w:val="000000"/>
        </w:rPr>
        <w:t xml:space="preserve"> </w:t>
      </w:r>
      <w:r>
        <w:rPr>
          <w:color w:val="000000"/>
        </w:rPr>
        <w:t>потребности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речевом</w:t>
      </w:r>
      <w:r>
        <w:rPr>
          <w:color w:val="000000"/>
        </w:rPr>
        <w:t xml:space="preserve"> </w:t>
      </w:r>
      <w:r>
        <w:rPr>
          <w:color w:val="000000"/>
        </w:rPr>
        <w:t>общении,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несформированности</w:t>
      </w:r>
      <w:r>
        <w:rPr>
          <w:color w:val="000000"/>
        </w:rPr>
        <w:t xml:space="preserve"> </w:t>
      </w:r>
      <w:r>
        <w:rPr>
          <w:color w:val="000000"/>
        </w:rPr>
        <w:t>таких</w:t>
      </w:r>
      <w:r>
        <w:rPr>
          <w:color w:val="000000"/>
        </w:rPr>
        <w:t xml:space="preserve"> </w:t>
      </w:r>
      <w:r>
        <w:rPr>
          <w:color w:val="000000"/>
        </w:rPr>
        <w:t>форм</w:t>
      </w:r>
      <w:r>
        <w:rPr>
          <w:color w:val="000000"/>
        </w:rPr>
        <w:t xml:space="preserve"> </w:t>
      </w:r>
      <w:r>
        <w:rPr>
          <w:color w:val="000000"/>
        </w:rPr>
        <w:t>коммуникации,</w:t>
      </w:r>
      <w:r>
        <w:rPr>
          <w:color w:val="000000"/>
        </w:rPr>
        <w:t xml:space="preserve"> </w:t>
      </w:r>
      <w:r>
        <w:rPr>
          <w:color w:val="000000"/>
        </w:rPr>
        <w:t>как</w:t>
      </w:r>
      <w:r>
        <w:rPr>
          <w:color w:val="000000"/>
        </w:rPr>
        <w:t xml:space="preserve"> </w:t>
      </w:r>
      <w:r>
        <w:rPr>
          <w:color w:val="000000"/>
        </w:rPr>
        <w:t>монологическая</w:t>
      </w:r>
      <w:r>
        <w:rPr>
          <w:color w:val="000000"/>
        </w:rPr>
        <w:t xml:space="preserve"> </w:t>
      </w:r>
      <w:r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000000"/>
        </w:rPr>
        <w:t>диалогическая</w:t>
      </w:r>
      <w:r>
        <w:rPr>
          <w:color w:val="000000"/>
        </w:rPr>
        <w:t xml:space="preserve"> </w:t>
      </w:r>
      <w:r>
        <w:rPr>
          <w:color w:val="000000"/>
        </w:rPr>
        <w:t>речь,</w:t>
      </w:r>
      <w:r>
        <w:rPr>
          <w:color w:val="000000"/>
        </w:rPr>
        <w:t xml:space="preserve"> </w:t>
      </w:r>
      <w:r>
        <w:rPr>
          <w:color w:val="000000"/>
        </w:rPr>
        <w:t>а</w:t>
      </w:r>
      <w:r>
        <w:rPr>
          <w:color w:val="000000"/>
        </w:rPr>
        <w:t xml:space="preserve"> </w:t>
      </w:r>
      <w:r>
        <w:rPr>
          <w:color w:val="000000"/>
        </w:rPr>
        <w:t>также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особенностях</w:t>
      </w:r>
      <w:r>
        <w:rPr>
          <w:color w:val="000000"/>
        </w:rPr>
        <w:t xml:space="preserve"> </w:t>
      </w:r>
      <w:r>
        <w:rPr>
          <w:color w:val="000000"/>
        </w:rPr>
        <w:t>поведения:</w:t>
      </w:r>
      <w:r>
        <w:rPr>
          <w:color w:val="000000"/>
        </w:rPr>
        <w:t xml:space="preserve"> </w:t>
      </w:r>
      <w:r>
        <w:rPr>
          <w:color w:val="000000"/>
        </w:rPr>
        <w:t>дети</w:t>
      </w:r>
      <w:r>
        <w:rPr>
          <w:color w:val="000000"/>
        </w:rPr>
        <w:t xml:space="preserve"> </w:t>
      </w:r>
      <w:r>
        <w:rPr>
          <w:color w:val="000000"/>
        </w:rPr>
        <w:t>не</w:t>
      </w:r>
      <w:r>
        <w:rPr>
          <w:color w:val="000000"/>
        </w:rPr>
        <w:t xml:space="preserve"> </w:t>
      </w:r>
      <w:r>
        <w:rPr>
          <w:color w:val="000000"/>
        </w:rPr>
        <w:t>заинтересованы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речевом</w:t>
      </w:r>
      <w:r>
        <w:rPr>
          <w:color w:val="000000"/>
        </w:rPr>
        <w:t xml:space="preserve"> </w:t>
      </w:r>
      <w:r>
        <w:rPr>
          <w:color w:val="000000"/>
        </w:rPr>
        <w:t>контакте,</w:t>
      </w:r>
      <w:r>
        <w:rPr>
          <w:color w:val="000000"/>
        </w:rPr>
        <w:t xml:space="preserve"> </w:t>
      </w:r>
      <w:r>
        <w:rPr>
          <w:color w:val="000000"/>
        </w:rPr>
        <w:t>не</w:t>
      </w:r>
      <w:r>
        <w:rPr>
          <w:color w:val="000000"/>
        </w:rPr>
        <w:t xml:space="preserve"> </w:t>
      </w:r>
      <w:r>
        <w:rPr>
          <w:color w:val="000000"/>
        </w:rPr>
        <w:t>умеют</w:t>
      </w:r>
      <w:r>
        <w:rPr>
          <w:color w:val="000000"/>
        </w:rPr>
        <w:t xml:space="preserve"> </w:t>
      </w:r>
      <w:r>
        <w:rPr>
          <w:color w:val="000000"/>
        </w:rPr>
        <w:t>ориентироваться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ситуациях</w:t>
      </w:r>
      <w:r>
        <w:rPr>
          <w:color w:val="000000"/>
        </w:rPr>
        <w:t xml:space="preserve"> </w:t>
      </w:r>
      <w:r>
        <w:rPr>
          <w:color w:val="000000"/>
        </w:rPr>
        <w:t>общения</w:t>
      </w:r>
      <w:r>
        <w:rPr>
          <w:color w:val="000000"/>
        </w:rPr>
        <w:t xml:space="preserve"> </w:t>
      </w:r>
      <w:r>
        <w:rPr>
          <w:color w:val="000000"/>
        </w:rPr>
        <w:t>[</w:t>
      </w:r>
      <w:r>
        <w:rPr>
          <w:color w:val="000000"/>
        </w:rPr>
        <w:t>3</w:t>
      </w:r>
      <w:r>
        <w:rPr>
          <w:color w:val="000000"/>
        </w:rPr>
        <w:t>].</w:t>
      </w:r>
    </w:p>
    <w:p>
      <w:pPr>
        <w:pStyle w:val="style0"/>
        <w:tabs>
          <w:tab w:val="left" w:leader="none" w:pos="709"/>
          <w:tab w:val="left" w:leader="none" w:pos="7860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Вышеуказанные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особенности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развития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дошкольников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ОНР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являются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одной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из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причин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проблем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социальной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взаимодействии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педагогами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сверстниками</w:t>
      </w:r>
    </w:p>
    <w:p>
      <w:pPr>
        <w:pStyle w:val="style0"/>
        <w:tabs>
          <w:tab w:val="left" w:leader="none" w:pos="709"/>
          <w:tab w:val="left" w:leader="none" w:pos="7860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компенсирующей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направленности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особенные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требования,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поэтому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детям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приходится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адаптироваться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еще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новым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видам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занятий.</w:t>
      </w:r>
      <w:r>
        <w:rPr>
          <w:rFonts w:ascii="Times New Roman" w:cs="Times New Roman" w:hAnsi="Times New Roman"/>
          <w:sz w:val="24"/>
          <w:szCs w:val="24"/>
        </w:rPr>
        <w:br/>
      </w:r>
      <w:r>
        <w:rPr>
          <w:rFonts w:ascii="Times New Roman" w:cs="Times New Roman" w:hAnsi="Times New Roman"/>
          <w:sz w:val="24"/>
          <w:szCs w:val="24"/>
        </w:rPr>
        <w:t>Период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является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одним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из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важнейших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периодов,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которого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зависит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дальнейшая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успешность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ребёнка.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адаптировавшись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физически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психологически,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ребёнок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ОВЗ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может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эффективно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включиться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образовательный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социальный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процесс.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Успех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дальнейшей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коррекционной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работы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многом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зависит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того,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как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пройдет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ребенка.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Итак,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впервые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пришл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логопедическую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группу.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момента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поступления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включаем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планы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работу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адаптации.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Данная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проблема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решается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следующих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направлениях: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непосредственно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работа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детьми,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установление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контакта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слаженная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работа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всех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педагогов,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контактирующих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ребенком.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25%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вызывает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сильную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тревогу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необходимость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перевода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коррекционную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группу.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Среди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причин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этого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они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указывают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сложности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предыдущей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группе;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друзей,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остающихся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там;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налаженный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контакт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педагогами.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Поэтому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одним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из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приоритетных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направлений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нашей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деятельности</w:t>
      </w:r>
      <w:r>
        <w:rPr>
          <w:rFonts w:ascii="Times New Roman" w:cs="Times New Roman" w:hAnsi="Times New Roman"/>
          <w:sz w:val="24"/>
          <w:szCs w:val="24"/>
        </w:rPr>
        <w:t xml:space="preserve"> является </w:t>
      </w:r>
      <w:r>
        <w:rPr>
          <w:rFonts w:ascii="Times New Roman" w:cs="Times New Roman" w:hAnsi="Times New Roman"/>
          <w:sz w:val="24"/>
          <w:szCs w:val="24"/>
        </w:rPr>
        <w:t>просветительская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работа.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Работу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начинаем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знакомства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семьей,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особенностями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ребенка.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</w:t>
      </w:r>
      <w:r>
        <w:rPr>
          <w:rFonts w:ascii="Times New Roman" w:cs="Times New Roman" w:hAnsi="Times New Roman"/>
          <w:sz w:val="24"/>
          <w:szCs w:val="24"/>
        </w:rPr>
        <w:t>ерез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анкету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получаем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представления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ребёнке: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любимая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игрушка,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книга,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мультфильм,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сказочный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герой.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Мы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знакомим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особенностями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логопедической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работы,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да</w:t>
      </w:r>
      <w:r>
        <w:rPr>
          <w:rFonts w:ascii="Times New Roman" w:cs="Times New Roman" w:hAnsi="Times New Roman"/>
          <w:sz w:val="24"/>
          <w:szCs w:val="24"/>
        </w:rPr>
        <w:t>ё</w:t>
      </w:r>
      <w:r>
        <w:rPr>
          <w:rFonts w:ascii="Times New Roman" w:cs="Times New Roman" w:hAnsi="Times New Roman"/>
          <w:sz w:val="24"/>
          <w:szCs w:val="24"/>
        </w:rPr>
        <w:t>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советы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улучшению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ребенка,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информируем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успехах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возникающих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трудностях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объясняем,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как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ними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справиться.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компенсирующей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направленности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начале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учебного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года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проводятся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собрания,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семинары-практикумы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«Чтоб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красиво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говорить,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надо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пальцами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дружить»,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«Артикуляционная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гимнастика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основа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правильной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речи»,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«Создаём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дома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логопедический</w:t>
      </w:r>
      <w:bookmarkStart w:id="0" w:name="_GoBack"/>
      <w:bookmarkEnd w:id="0"/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уголок»,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дни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открытых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дверей,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совместные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досуги,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тренинги,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консультации.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Мы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оформляем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информационные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стенды,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приглашаем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фронтальные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индивидуальные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занятия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целью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ознакомления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коррекционно-педагогическими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технологиями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воспитания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обучения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детей.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Активно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работает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родительский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чат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сети Интернет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что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позволяет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организовать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взаимодействие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условиях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ограниченного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времени.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Такая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работа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помогает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детям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родителям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быстрее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адаптироваться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условиям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требованиям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логопедической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группы,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снять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тревогу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самым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быстрее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перейти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этапу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коррекции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речи.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Больш</w:t>
      </w:r>
      <w:r>
        <w:rPr>
          <w:rFonts w:ascii="Times New Roman" w:cs="Times New Roman" w:hAnsi="Times New Roman"/>
          <w:sz w:val="24"/>
          <w:szCs w:val="24"/>
        </w:rPr>
        <w:t>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роль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процессе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отводится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созданию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благоприятной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атмосферы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группе.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>ажно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приветливо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встретить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ребенка,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дать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почувствовать,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что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его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понимают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принимают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провести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ознакомительную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экскурсию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группе,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познакомить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другими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детьми,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организовать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совместные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игры.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рекомендации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педагога-психолога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период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проводятся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различные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игры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Среди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есть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упражнения,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направленные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знакомство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педагогами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учителем-логопедом,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друг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другом,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объединение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детского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коллектива,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снятие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тревожности,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застенчивости.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Наибольший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эффект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достигается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помощью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игр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кругу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мячом,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игрушкой,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использованием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музыки,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пальчиковых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игр,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динамических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упражнени</w:t>
      </w:r>
      <w:r>
        <w:rPr>
          <w:rFonts w:ascii="Times New Roman" w:cs="Times New Roman" w:hAnsi="Times New Roman"/>
          <w:sz w:val="24"/>
          <w:szCs w:val="24"/>
        </w:rPr>
        <w:t>й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этих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играх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знакомятся,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проявляют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себя,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учатся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общаться.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Зачастую,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осознают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дефектов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своей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речи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понимают,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зачем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нужны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трудные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занятия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кабинете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логопеда.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Здесь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очень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важна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роль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учителя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логопеда,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его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умение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войти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доверие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ребенку,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заинтересовать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его,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сделать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так,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чтобы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ребенок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понял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важность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необходимость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коррекционных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занятий.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логопедическом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кабинете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создана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привлекательная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атмосфера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для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поддержания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интереса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занятиям,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много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разнообразных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красочных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пособий</w:t>
      </w:r>
      <w:r>
        <w:rPr>
          <w:rFonts w:ascii="Times New Roman" w:cs="Times New Roman" w:hAnsi="Times New Roman"/>
          <w:sz w:val="24"/>
          <w:szCs w:val="24"/>
        </w:rPr>
        <w:t xml:space="preserve"> (рис.1)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noProof/>
          <w:sz w:val="24"/>
          <w:szCs w:val="24"/>
          <w:lang w:eastAsia="ru-RU"/>
        </w:rPr>
        <w:drawing>
          <wp:inline distL="0" distT="0" distB="0" distR="0">
            <wp:extent cx="3990975" cy="2824076"/>
            <wp:effectExtent l="0" t="0" r="0" b="0"/>
            <wp:docPr id="1026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90975" cy="28240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0"/>
          <w:szCs w:val="24"/>
        </w:rPr>
      </w:pPr>
      <w:r>
        <w:rPr>
          <w:rFonts w:ascii="Times New Roman" w:cs="Times New Roman" w:hAnsi="Times New Roman"/>
          <w:sz w:val="20"/>
          <w:szCs w:val="24"/>
        </w:rPr>
        <w:t>Рис.1 Обстановка логопедического кабинета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занятиях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ребёнка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встречает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любимый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герой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начинается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сказка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путешествуем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дно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океана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находим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сундук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сокровищами,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угощаем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Тигру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апельсинами,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завязываем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Миле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бантики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Для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каждого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ребёнка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находится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сказка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«по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вкусу».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конце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занятия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дошкольник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обязательно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получает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поощрение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подарок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любимого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героя: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наклейку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его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портретом,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солнышко,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как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символ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усвоенных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знаний,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возможность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поиграть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полюбившейся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игрушк</w:t>
      </w:r>
      <w:r>
        <w:rPr>
          <w:rFonts w:ascii="Times New Roman" w:cs="Times New Roman" w:hAnsi="Times New Roman"/>
          <w:sz w:val="24"/>
          <w:szCs w:val="24"/>
        </w:rPr>
        <w:t>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др.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налаживании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контакта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ребёнком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</w:t>
      </w:r>
      <w:r>
        <w:rPr>
          <w:rFonts w:ascii="Times New Roman" w:cs="Times New Roman" w:hAnsi="Times New Roman"/>
          <w:sz w:val="24"/>
          <w:szCs w:val="24"/>
        </w:rPr>
        <w:t>рекрасно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помога</w:t>
      </w:r>
      <w:r>
        <w:rPr>
          <w:rFonts w:ascii="Times New Roman" w:cs="Times New Roman" w:hAnsi="Times New Roman"/>
          <w:sz w:val="24"/>
          <w:szCs w:val="24"/>
        </w:rPr>
        <w:t>ю</w:t>
      </w:r>
      <w:r>
        <w:rPr>
          <w:rFonts w:ascii="Times New Roman" w:cs="Times New Roman" w:hAnsi="Times New Roman"/>
          <w:sz w:val="24"/>
          <w:szCs w:val="24"/>
        </w:rPr>
        <w:t>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«тучка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плакса</w:t>
      </w:r>
      <w:r>
        <w:rPr>
          <w:rFonts w:ascii="Times New Roman" w:cs="Times New Roman" w:hAnsi="Times New Roman"/>
          <w:sz w:val="24"/>
          <w:szCs w:val="24"/>
        </w:rPr>
        <w:t>»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«тучка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добрючка</w:t>
      </w:r>
      <w:r>
        <w:rPr>
          <w:rFonts w:ascii="Times New Roman" w:cs="Times New Roman" w:hAnsi="Times New Roman"/>
          <w:sz w:val="24"/>
          <w:szCs w:val="24"/>
        </w:rPr>
        <w:t>»</w:t>
      </w:r>
      <w:r>
        <w:rPr>
          <w:rFonts w:ascii="Times New Roman" w:cs="Times New Roman" w:hAnsi="Times New Roman"/>
          <w:sz w:val="24"/>
          <w:szCs w:val="24"/>
        </w:rPr>
        <w:t xml:space="preserve"> (рис.2)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виде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улыбающейся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«тучки»,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дошкольник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понимает,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что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всё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делает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правильно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«тучка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плакса</w:t>
      </w:r>
      <w:r>
        <w:rPr>
          <w:rFonts w:ascii="Times New Roman" w:cs="Times New Roman" w:hAnsi="Times New Roman"/>
          <w:sz w:val="24"/>
          <w:szCs w:val="24"/>
        </w:rPr>
        <w:t>»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подсказывает,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что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что-то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так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  <w:lang w:eastAsia="ru-RU"/>
        </w:rPr>
        <w:drawing>
          <wp:inline distL="0" distT="0" distB="0" distR="0">
            <wp:extent cx="1833916" cy="1228725"/>
            <wp:effectExtent l="0" t="0" r="0" b="0"/>
            <wp:docPr id="1027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33916" cy="12287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4"/>
          <w:szCs w:val="24"/>
          <w:lang w:eastAsia="ru-RU"/>
        </w:rPr>
        <w:drawing>
          <wp:inline distL="0" distT="0" distB="0" distR="0">
            <wp:extent cx="2057335" cy="1485900"/>
            <wp:effectExtent l="0" t="0" r="635" b="0"/>
            <wp:docPr id="1028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57335" cy="1485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0"/>
          <w:szCs w:val="24"/>
        </w:rPr>
      </w:pPr>
      <w:r>
        <w:rPr>
          <w:rFonts w:ascii="Times New Roman" w:cs="Times New Roman" w:hAnsi="Times New Roman"/>
          <w:sz w:val="20"/>
          <w:szCs w:val="24"/>
        </w:rPr>
        <w:t xml:space="preserve">Рис.2 «Тучка - плакса» и «тучка - </w:t>
      </w:r>
      <w:r>
        <w:rPr>
          <w:rFonts w:ascii="Times New Roman" w:cs="Times New Roman" w:hAnsi="Times New Roman"/>
          <w:sz w:val="20"/>
          <w:szCs w:val="24"/>
        </w:rPr>
        <w:t>добрючка</w:t>
      </w:r>
      <w:r>
        <w:rPr>
          <w:rFonts w:ascii="Times New Roman" w:cs="Times New Roman" w:hAnsi="Times New Roman"/>
          <w:sz w:val="20"/>
          <w:szCs w:val="24"/>
        </w:rPr>
        <w:t>»</w:t>
      </w:r>
    </w:p>
    <w:p>
      <w:pPr>
        <w:pStyle w:val="style0"/>
        <w:tabs>
          <w:tab w:val="left" w:leader="none" w:pos="709"/>
        </w:tabs>
        <w:spacing w:after="0" w:lineRule="auto" w:line="240"/>
        <w:ind w:left="0" w:right="0"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Таким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образом,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используя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вышеуказанны</w:t>
      </w:r>
      <w:r>
        <w:rPr>
          <w:rFonts w:ascii="Times New Roman" w:cs="Times New Roman" w:hAnsi="Times New Roman"/>
          <w:sz w:val="24"/>
          <w:szCs w:val="24"/>
        </w:rPr>
        <w:t>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приём</w:t>
      </w:r>
      <w:r>
        <w:rPr>
          <w:rFonts w:ascii="Times New Roman" w:cs="Times New Roman" w:hAnsi="Times New Roman"/>
          <w:sz w:val="24"/>
          <w:szCs w:val="24"/>
        </w:rPr>
        <w:t>ы,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мы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способствуем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быстрой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адаптации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детей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тяжелыми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нарушениями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речи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новой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обстановке.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Наши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воспитанники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удовольствием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ходят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логопедическую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группу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родителями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выстраи</w:t>
      </w:r>
      <w:r>
        <w:rPr>
          <w:rFonts w:ascii="Times New Roman" w:cs="Times New Roman" w:hAnsi="Times New Roman"/>
          <w:sz w:val="24"/>
          <w:szCs w:val="24"/>
        </w:rPr>
        <w:t>ваются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продуктивные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отношения,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основанные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на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доверии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взаимодействии.</w:t>
      </w:r>
    </w:p>
    <w:p>
      <w:pPr>
        <w:pStyle w:val="style0"/>
        <w:spacing w:after="0" w:lineRule="auto" w:line="240"/>
        <w:ind w:left="0" w:right="0" w:firstLine="70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br w:type="page"/>
      </w:r>
    </w:p>
    <w:p>
      <w:pPr>
        <w:pStyle w:val="style0"/>
        <w:spacing w:after="0" w:lineRule="auto" w:line="240"/>
        <w:ind w:left="0" w:right="0" w:firstLine="709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Список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используемых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источников</w:t>
      </w:r>
      <w:r>
        <w:rPr>
          <w:rFonts w:ascii="Times New Roman" w:cs="Times New Roman" w:hAnsi="Times New Roman"/>
          <w:sz w:val="24"/>
          <w:szCs w:val="24"/>
        </w:rPr>
        <w:t>:</w:t>
      </w:r>
    </w:p>
    <w:p>
      <w:pPr>
        <w:pStyle w:val="style179"/>
        <w:numPr>
          <w:ilvl w:val="0"/>
          <w:numId w:val="1"/>
        </w:numPr>
        <w:spacing w:after="0" w:lineRule="auto" w:line="240"/>
        <w:ind w:left="0" w:right="0" w:firstLine="70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Федеральный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государственный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образовательный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стандарт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дошкольного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образования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(утв.</w:t>
      </w:r>
      <w:r>
        <w:rPr>
          <w:rFonts w:ascii="Times New Roman" w:cs="Times New Roman" w:hAnsi="Times New Roman"/>
          <w:sz w:val="24"/>
        </w:rPr>
        <w:t xml:space="preserve"> </w:t>
      </w:r>
      <w:r>
        <w:rPr/>
        <w:fldChar w:fldCharType="begin"/>
      </w:r>
      <w:r>
        <w:instrText xml:space="preserve"> HYPERLINK "https://base.garant.ru/70512244/"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</w:rPr>
        <w:t>приказом</w:t>
      </w:r>
      <w:r>
        <w:rPr/>
        <w:fldChar w:fldCharType="end"/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Министерства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образования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науки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РФ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от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17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октября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2013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г.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N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1155)</w:t>
      </w:r>
      <w:r>
        <w:rPr>
          <w:rFonts w:ascii="Times New Roman" w:cs="Times New Roman" w:hAnsi="Times New Roman"/>
          <w:sz w:val="24"/>
        </w:rPr>
        <w:t xml:space="preserve"> с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изменениями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дополнениями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от: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21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января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2019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г.,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8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ноября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2022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г.</w:t>
      </w:r>
    </w:p>
    <w:p>
      <w:pPr>
        <w:pStyle w:val="style179"/>
        <w:numPr>
          <w:ilvl w:val="0"/>
          <w:numId w:val="1"/>
        </w:numPr>
        <w:spacing w:after="0" w:lineRule="auto" w:line="240"/>
        <w:ind w:left="0" w:right="0" w:firstLine="70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Основы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теории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практики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логопедии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/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под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ред.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Левиной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Р.Е.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-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М.: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Просвещение,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196</w:t>
      </w:r>
      <w:r>
        <w:rPr>
          <w:rFonts w:ascii="Times New Roman" w:cs="Times New Roman" w:hAnsi="Times New Roman"/>
          <w:sz w:val="24"/>
        </w:rPr>
        <w:t>8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-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367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с</w:t>
      </w:r>
      <w:r>
        <w:rPr>
          <w:rFonts w:ascii="Times New Roman" w:cs="Times New Roman" w:hAnsi="Times New Roman"/>
          <w:sz w:val="24"/>
        </w:rPr>
        <w:t>.</w:t>
      </w:r>
      <w:r>
        <w:rPr>
          <w:rFonts w:ascii="Times New Roman" w:cs="Times New Roman" w:hAnsi="Times New Roman"/>
          <w:sz w:val="24"/>
        </w:rPr>
        <w:t xml:space="preserve"> </w:t>
      </w:r>
    </w:p>
    <w:p>
      <w:pPr>
        <w:pStyle w:val="style179"/>
        <w:numPr>
          <w:ilvl w:val="0"/>
          <w:numId w:val="1"/>
        </w:numPr>
        <w:spacing w:after="0" w:lineRule="auto" w:line="240"/>
        <w:ind w:left="0" w:right="0" w:firstLine="70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Соловьева</w:t>
      </w:r>
      <w:r>
        <w:rPr>
          <w:rFonts w:ascii="Times New Roman" w:cs="Times New Roman" w:hAnsi="Times New Roman"/>
          <w:sz w:val="24"/>
        </w:rPr>
        <w:t>,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Л.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Г.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Особенности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игры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старших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дошкольников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с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речевыми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нарушениями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//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Логопедия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сегодня.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2010.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№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2.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С.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78-82.</w:t>
      </w:r>
    </w:p>
    <w:sectPr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1CF691A4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">
    <w:nsid w:val="00000001"/>
    <w:multiLevelType w:val="multilevel"/>
    <w:tmpl w:val="C25AA298"/>
    <w:lvl w:ilvl="0">
      <w:start w:val="1"/>
      <w:numFmt w:val="decimal"/>
      <w:lvlText w:val="%1."/>
      <w:lvlJc w:val="left"/>
      <w:pPr>
        <w:tabs>
          <w:tab w:val="left" w:leader="none" w:pos="7164"/>
        </w:tabs>
        <w:ind w:left="7164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">
    <w:nsid w:val="00000002"/>
    <w:multiLevelType w:val="hybridMultilevel"/>
    <w:tmpl w:val="481CD21C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0000003"/>
    <w:multiLevelType w:val="hybridMultilevel"/>
    <w:tmpl w:val="6D4EBF62"/>
    <w:lvl w:ilvl="0" w:tplc="CB0E53E8">
      <w:start w:val="1"/>
      <w:numFmt w:val="decimal"/>
      <w:lvlText w:val="%1."/>
      <w:lvlJc w:val="left"/>
      <w:pPr>
        <w:ind w:left="1211" w:hanging="360"/>
      </w:pPr>
      <w:rPr>
        <w:rFonts w:ascii="Times New Roman" w:cs="Times New Roman" w:eastAsia="Calibri" w:hAnsi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0000004"/>
    <w:multiLevelType w:val="hybridMultilevel"/>
    <w:tmpl w:val="6EFE9FF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360"/>
        <w:ind w:left="1134" w:right="1134"/>
      </w:pPr>
    </w:pPrDefault>
  </w:docDefaults>
  <w:style w:type="paragraph" w:default="1" w:styleId="style0">
    <w:name w:val="Normal"/>
    <w:next w:val="style0"/>
    <w:qFormat/>
    <w:pPr/>
  </w:style>
  <w:style w:type="paragraph" w:styleId="style4">
    <w:name w:val="heading 4"/>
    <w:basedOn w:val="style0"/>
    <w:next w:val="style4"/>
    <w:link w:val="style4104"/>
    <w:qFormat/>
    <w:uiPriority w:val="9"/>
    <w:pPr>
      <w:spacing w:before="100" w:beforeAutospacing="true" w:after="100" w:afterAutospacing="true" w:lineRule="auto" w:line="240"/>
      <w:ind w:left="0" w:right="0"/>
      <w:outlineLvl w:val="3"/>
    </w:pPr>
    <w:rPr>
      <w:rFonts w:ascii="Times New Roman" w:cs="Times New Roman" w:eastAsia="Times New Roman" w:hAnsi="Times New Roman"/>
      <w:b/>
      <w:bCs/>
      <w:sz w:val="24"/>
      <w:szCs w:val="24"/>
      <w:lang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Основной текст (4)_"/>
    <w:next w:val="style4097"/>
    <w:link w:val="style4098"/>
    <w:uiPriority w:val="99"/>
    <w:rPr>
      <w:rFonts w:ascii="Times New Roman" w:hAnsi="Times New Roman"/>
      <w:b/>
      <w:sz w:val="56"/>
      <w:shd w:val="clear" w:color="auto" w:fill="ffffff"/>
    </w:rPr>
  </w:style>
  <w:style w:type="paragraph" w:customStyle="1" w:styleId="style4098">
    <w:name w:val="Основной текст (4)"/>
    <w:basedOn w:val="style0"/>
    <w:next w:val="style4098"/>
    <w:link w:val="style4097"/>
    <w:uiPriority w:val="99"/>
    <w:pPr>
      <w:widowControl w:val="false"/>
      <w:shd w:val="clear" w:color="auto" w:fill="ffffff"/>
      <w:spacing w:after="5740" w:lineRule="exact" w:line="576"/>
      <w:ind w:firstLine="640"/>
    </w:pPr>
    <w:rPr>
      <w:rFonts w:ascii="Times New Roman" w:hAnsi="Times New Roman"/>
      <w:b/>
      <w:sz w:val="56"/>
    </w:rPr>
  </w:style>
  <w:style w:type="character" w:customStyle="1" w:styleId="style4099">
    <w:name w:val="Основной текст (2)_"/>
    <w:next w:val="style4099"/>
    <w:link w:val="style4100"/>
    <w:uiPriority w:val="99"/>
    <w:rPr>
      <w:rFonts w:ascii="Times New Roman" w:hAnsi="Times New Roman"/>
      <w:shd w:val="clear" w:color="auto" w:fill="ffffff"/>
    </w:rPr>
  </w:style>
  <w:style w:type="paragraph" w:customStyle="1" w:styleId="style4100">
    <w:name w:val="Основной текст (2)1"/>
    <w:basedOn w:val="style0"/>
    <w:next w:val="style4100"/>
    <w:link w:val="style4099"/>
    <w:uiPriority w:val="99"/>
    <w:pPr>
      <w:widowControl w:val="false"/>
      <w:shd w:val="clear" w:color="auto" w:fill="ffffff"/>
      <w:spacing w:after="0" w:lineRule="exact" w:line="274"/>
      <w:ind w:hanging="700"/>
      <w:jc w:val="both"/>
    </w:pPr>
    <w:rPr>
      <w:rFonts w:ascii="Times New Roman" w:hAnsi="Times New Roman"/>
    </w:rPr>
  </w:style>
  <w:style w:type="character" w:customStyle="1" w:styleId="style4101">
    <w:name w:val="Основной текст (2) + Полужирный2"/>
    <w:next w:val="style4101"/>
    <w:uiPriority w:val="99"/>
    <w:rPr>
      <w:rFonts w:ascii="Times New Roman" w:hAnsi="Times New Roman"/>
      <w:b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style4102">
    <w:name w:val="apple-converted-space"/>
    <w:basedOn w:val="style65"/>
    <w:next w:val="style4102"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style153">
    <w:name w:val="Balloon Text"/>
    <w:basedOn w:val="style0"/>
    <w:next w:val="style153"/>
    <w:link w:val="style4103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3">
    <w:name w:val="Текст выноски Знак"/>
    <w:basedOn w:val="style65"/>
    <w:next w:val="style4103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6">
    <w:name w:val="FollowedHyperlink"/>
    <w:basedOn w:val="style65"/>
    <w:next w:val="style86"/>
    <w:uiPriority w:val="99"/>
    <w:rPr>
      <w:color w:val="800080"/>
      <w:u w:val="single"/>
    </w:rPr>
  </w:style>
  <w:style w:type="character" w:customStyle="1" w:styleId="style4104">
    <w:name w:val="Заголовок 4 Знак"/>
    <w:basedOn w:val="style65"/>
    <w:next w:val="style4104"/>
    <w:link w:val="style4"/>
    <w:uiPriority w:val="9"/>
    <w:rPr>
      <w:rFonts w:ascii="Times New Roman" w:cs="Times New Roman" w:eastAsia="Times New Roman" w:hAnsi="Times New Roman"/>
      <w:b/>
      <w:bCs/>
      <w:sz w:val="24"/>
      <w:szCs w:val="24"/>
      <w:lang w:eastAsia="ru-RU"/>
    </w:rPr>
  </w:style>
  <w:style w:type="paragraph" w:customStyle="1" w:styleId="style4105">
    <w:name w:val="s_3"/>
    <w:basedOn w:val="style0"/>
    <w:next w:val="style4105"/>
    <w:pPr>
      <w:spacing w:before="100" w:beforeAutospacing="true" w:after="100" w:afterAutospacing="true" w:lineRule="auto" w:line="240"/>
      <w:ind w:left="0" w:right="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style4106">
    <w:name w:val="s_52"/>
    <w:basedOn w:val="style0"/>
    <w:next w:val="style4106"/>
    <w:pPr>
      <w:spacing w:before="100" w:beforeAutospacing="true" w:after="100" w:afterAutospacing="true" w:lineRule="auto" w:line="240"/>
      <w:ind w:left="0" w:right="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107">
    <w:name w:val="button2-text"/>
    <w:basedOn w:val="style65"/>
    <w:next w:val="style4107"/>
  </w:style>
  <w:style w:type="paragraph" w:styleId="style92">
    <w:name w:val="HTML Top of Form"/>
    <w:basedOn w:val="style0"/>
    <w:next w:val="style0"/>
    <w:link w:val="style4108"/>
    <w:uiPriority w:val="99"/>
    <w:pPr>
      <w:pBdr>
        <w:bottom w:val="single" w:sz="6" w:space="1" w:color="auto"/>
      </w:pBdr>
      <w:spacing w:after="0" w:lineRule="auto" w:line="240"/>
      <w:ind w:left="0" w:right="0"/>
      <w:jc w:val="center"/>
    </w:pPr>
    <w:rPr>
      <w:rFonts w:ascii="Arial" w:cs="Arial" w:eastAsia="Times New Roman" w:hAnsi="Arial"/>
      <w:vanish/>
      <w:sz w:val="16"/>
      <w:szCs w:val="16"/>
      <w:lang w:eastAsia="ru-RU"/>
    </w:rPr>
  </w:style>
  <w:style w:type="character" w:customStyle="1" w:styleId="style4108">
    <w:name w:val="z-Начало формы Знак"/>
    <w:basedOn w:val="style65"/>
    <w:next w:val="style4108"/>
    <w:link w:val="style92"/>
    <w:uiPriority w:val="99"/>
    <w:rPr>
      <w:rFonts w:ascii="Arial" w:cs="Arial" w:eastAsia="Times New Roman" w:hAnsi="Arial"/>
      <w:vanish/>
      <w:sz w:val="16"/>
      <w:szCs w:val="16"/>
      <w:lang w:eastAsia="ru-RU"/>
    </w:rPr>
  </w:style>
  <w:style w:type="character" w:customStyle="1" w:styleId="style4109">
    <w:name w:val="translate-textareawrap"/>
    <w:basedOn w:val="style65"/>
    <w:next w:val="style4109"/>
  </w:style>
  <w:style w:type="paragraph" w:styleId="style93">
    <w:name w:val="HTML Bottom of Form"/>
    <w:basedOn w:val="style0"/>
    <w:next w:val="style0"/>
    <w:link w:val="style4110"/>
    <w:uiPriority w:val="99"/>
    <w:pPr>
      <w:pBdr>
        <w:top w:val="single" w:sz="6" w:space="1" w:color="auto"/>
      </w:pBdr>
      <w:spacing w:after="0" w:lineRule="auto" w:line="240"/>
      <w:ind w:left="0" w:right="0"/>
      <w:jc w:val="center"/>
    </w:pPr>
    <w:rPr>
      <w:rFonts w:ascii="Arial" w:cs="Arial" w:eastAsia="Times New Roman" w:hAnsi="Arial"/>
      <w:vanish/>
      <w:sz w:val="16"/>
      <w:szCs w:val="16"/>
      <w:lang w:eastAsia="ru-RU"/>
    </w:rPr>
  </w:style>
  <w:style w:type="character" w:customStyle="1" w:styleId="style4110">
    <w:name w:val="z-Конец формы Знак"/>
    <w:basedOn w:val="style65"/>
    <w:next w:val="style4110"/>
    <w:link w:val="style93"/>
    <w:uiPriority w:val="99"/>
    <w:rPr>
      <w:rFonts w:ascii="Arial" w:cs="Arial" w:eastAsia="Times New Roman" w:hAnsi="Arial"/>
      <w:vanish/>
      <w:sz w:val="16"/>
      <w:szCs w:val="16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969</Words>
  <Pages>4</Pages>
  <Characters>6505</Characters>
  <Application>WPS Office</Application>
  <DocSecurity>0</DocSecurity>
  <Paragraphs>37</Paragraphs>
  <ScaleCrop>false</ScaleCrop>
  <Company>Home</Company>
  <LinksUpToDate>false</LinksUpToDate>
  <CharactersWithSpaces>7448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2024-02-13T11:35:21Z</dcterms:created>
  <dc:creator>Ольга</dc:creator>
  <lastModifiedBy>M2102J20SG</lastModifiedBy>
  <lastPrinted>2023-03-20T09:50:00Z</lastPrinted>
  <dcterms:modified xsi:type="dcterms:W3CDTF">2024-02-13T11:35:21Z</dcterms:modified>
  <revision>12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