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Применение метода интеллект-карт с детьми по развитию связной речи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В последнее время отмечается увеличение число детей с нарушением речи, и в связи с этим возникает необходимость поиска наиболее эффективного пути обучения данной категории детей.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Использование в коррекционной работе «разнообразных нетрадиционных методов и приёмов» предотвращает утомление детей, поддерживает познавательную активность тем самым повышая эффективность логопедической работы.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Одной из таких технологий является метод интеллект-карт. Автором изобретения интеллект-карт является британский психолог Тони Бьюзен. Для работы с дошкольниками данный метод был адаптирован Валентиной Михайловной Акименко, которая предложила использовать его для развития связной речи.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Интеллект-карты – это уникальный и простой метод запоминания информации, с помощью которого развиваются творческие и речевые способности детей, активизирует мышление.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Правило создания интеллект-карты: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1.В центре (иллюстрируется) главная идея.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Из «главной идеи» выводятся линии (ветви) разного цвета, каждая из которых соответствует определённому фрагменту рассматриваемой темы.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Каждое ответвление обозначается ключевым словом или фразой.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 Добавляются символы, иллюстрации.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Интеллект-карта позволяет повышать интерес детей к занятиям, делает процесс усвоения информации более наглядным.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При этом активизируется творческий и интеллектуальный потенциал каждого ребёнка.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Наглядность и яркость интеллект-карты – вызывает у ребёнка желание сказать о том, что наглядно и понятно.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Задачи: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1.</w:t>
        <w:tab/>
        <w:t xml:space="preserve">Стимулировать речевую активность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2.</w:t>
        <w:tab/>
        <w:t xml:space="preserve">Расширять активный и пассивный словарь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3.</w:t>
        <w:tab/>
        <w:t xml:space="preserve">Умение обобщать.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4.</w:t>
        <w:tab/>
        <w:t xml:space="preserve">Умение анализировать и синтезировать.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5.</w:t>
        <w:tab/>
        <w:t xml:space="preserve">Умение строить логические цепочки рассуждений.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6.</w:t>
        <w:tab/>
        <w:t xml:space="preserve">Умение устанавливать причинно-следственные связи.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7.</w:t>
        <w:tab/>
        <w:t xml:space="preserve">Развивать связную речь.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8.</w:t>
        <w:tab/>
        <w:t xml:space="preserve">Развивать познавательную активность, любознательность.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9.</w:t>
        <w:tab/>
        <w:t xml:space="preserve">Развитие творческих способностей, воображения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При самостоятельном составлении рассказа по интеллект-картам дети становятся более активными, учатся последовательно излагать свои мысли. Словарь становится более точен и разнообразен.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Введение метода интеллект-карт позволило реализовать индивидуальный подход в обогащении и систематизации полученных знаний.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На мой взгляд, данная технология является достаточно результативным методом работы, поэтому я использую метод интеллект-карт в своей практике на занятиях с детьми для результативности в работе по всем направлениям развития речи.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/>
        <w:drawing>
          <wp:inline distB="114300" distT="114300" distL="114300" distR="114300">
            <wp:extent cx="4924636" cy="340010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24636" cy="3400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903046" cy="279082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3046" cy="2790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Список использованной литературы: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1.</w:t>
        <w:tab/>
        <w:t xml:space="preserve">Акименко В.М. «Развивающие технологии в логопедии, 2011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2.</w:t>
        <w:tab/>
        <w:t xml:space="preserve">Бьюзен Т. Супер мышление Тони и Барри  Бьюзен, 2008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3.</w:t>
        <w:tab/>
        <w:t xml:space="preserve">Акименко В.М. «Применение интеллектуальных карт в процессе обучения дошкольников (Журнал Начальная школа, выпуск 7/12)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