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8DD" w:rsidRDefault="00AE18DD" w:rsidP="00AE18D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143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Муниципальное дошкольное образовательное бюджетное учреждение </w:t>
      </w:r>
    </w:p>
    <w:p w:rsidR="00AE18DD" w:rsidRPr="001143CB" w:rsidRDefault="00AE18DD" w:rsidP="00AE18D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детский сад № 12 «Сказка» </w:t>
      </w:r>
      <w:r w:rsidRPr="001143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г. Новокубанска</w:t>
      </w:r>
    </w:p>
    <w:p w:rsidR="00AE18DD" w:rsidRPr="001143CB" w:rsidRDefault="00AE18DD" w:rsidP="00AE18D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143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Pr="001143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Новокубанский</w:t>
      </w:r>
      <w:proofErr w:type="spellEnd"/>
      <w:r w:rsidRPr="001143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район</w:t>
      </w:r>
    </w:p>
    <w:p w:rsidR="00AE18DD" w:rsidRDefault="00AE18DD" w:rsidP="00AE18DD"/>
    <w:p w:rsidR="00AE18DD" w:rsidRDefault="00AE18DD" w:rsidP="00AE18D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Воспитатель старшей группы</w:t>
      </w:r>
    </w:p>
    <w:p w:rsidR="00AE18DD" w:rsidRPr="0091423A" w:rsidRDefault="00AE18DD" w:rsidP="00AE18D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Цуканова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Ольга Петровна</w:t>
      </w:r>
    </w:p>
    <w:p w:rsidR="00AE18DD" w:rsidRPr="00B35C9E" w:rsidRDefault="00B35C9E" w:rsidP="00AE18DD">
      <w:pPr>
        <w:spacing w:after="0" w:line="240" w:lineRule="auto"/>
        <w:jc w:val="right"/>
        <w:rPr>
          <w:rStyle w:val="a3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5" w:history="1">
        <w:r w:rsidR="00AE18DD" w:rsidRPr="00B30297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Anna</w:t>
        </w:r>
        <w:r w:rsidR="00AE18DD" w:rsidRPr="00B35C9E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120806@</w:t>
        </w:r>
        <w:r w:rsidR="00AE18DD" w:rsidRPr="00B30297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mail</w:t>
        </w:r>
        <w:r w:rsidR="00AE18DD" w:rsidRPr="00B35C9E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</w:t>
        </w:r>
        <w:proofErr w:type="spellStart"/>
        <w:r w:rsidR="00AE18DD" w:rsidRPr="00B30297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ru</w:t>
        </w:r>
        <w:proofErr w:type="spellEnd"/>
      </w:hyperlink>
      <w:r w:rsidR="00AE18DD" w:rsidRPr="00B35C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AE18DD" w:rsidRDefault="00AE18DD" w:rsidP="00AE18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1F7E" w:rsidRDefault="009A6835" w:rsidP="00AE1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18DD">
        <w:rPr>
          <w:rFonts w:ascii="Times New Roman" w:hAnsi="Times New Roman" w:cs="Times New Roman"/>
          <w:b/>
          <w:sz w:val="24"/>
          <w:szCs w:val="24"/>
        </w:rPr>
        <w:t>Критерии готовности воспитателя к организации сюжетно-ролевых игр с дошкольниками.</w:t>
      </w:r>
    </w:p>
    <w:p w:rsidR="00AE18DD" w:rsidRPr="00AE18DD" w:rsidRDefault="00AE18DD" w:rsidP="00AE18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5272" w:rsidRPr="00AE18DD" w:rsidRDefault="00475272" w:rsidP="00AE18D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8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Согласно закону «Об образовании в Российской Федерации» дошкольное образование- это первый уровень основного образования. Это свидетельствует не только о признании роли дошкольного образования в развитии подрастающего поколения, но и об увеличении требований к дошкольному образованию. Одним из условий повышения качества обучения и воспитания детей, согласно ФГОС ДО, является профессиональная компетентность педагогов, которая обуславливает к готовности и способности многогранной творческой работы, эффективной организации образовательного и воспитательного процесса педагогом.</w:t>
      </w:r>
      <w:r w:rsidRPr="00AE1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Актуальность вопроса о готовности педагогов организовывать сюжетно-ролевые игры в среднем дошкольном возрасте обусловлена тем, что от того как педагог подготовил и организовал игру, будет зависеть, будут ли, решены цели и задачи, поставленные педагогом в игре, как будет проявляться игровая активность детей.</w:t>
      </w:r>
      <w:r w:rsidR="00B35C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1927860</wp:posOffset>
            </wp:positionV>
            <wp:extent cx="2689860" cy="201866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5272" w:rsidRPr="00AE18DD" w:rsidRDefault="00475272" w:rsidP="00AE18D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8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Особую актуальность данная проблема приобретает в связи с принятием новых Федеральных государственных образовательных стандартов дошкольного образования</w:t>
      </w:r>
      <w:r w:rsidR="00B35C9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E1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определяющих необходимость пересмотра роли и места игры в образовательном процессе. Как показывает опыт методической работы, современные воспитатели не осознают в полной мере свою роль в развитии игровой деятельности современных дошкольников. Поэтому важным направлением в управленческой работе дошкольной образовательной организации становится формирование готовности педагогов к организации игровой деятельности детей.</w:t>
      </w:r>
    </w:p>
    <w:p w:rsidR="0004155F" w:rsidRPr="001A6CC4" w:rsidRDefault="00475272" w:rsidP="001A6CC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 организованная сюжетно-ролевая игра позволяет развивать творческие способности детей, их фантазию и артистизм, учит вживаться в образ того или иного персонажа, играть определенную роль. Сюжетно-ролевые игры имеют большое значение в социальной адаптации ребенка, реализации его возможностей в будущем. Проигрывая различные жизненные ситуации, дети учатся идти на компромисс, меньше ошибаться в людях, избегать конфликтных ситуаций, поддерживать дружелюбную атмосферу. В сюжетно-ролевой игре успешно развиваются личность ребенка, его интеллект, воля, </w:t>
      </w:r>
      <w:r w:rsidRPr="00AE18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воображение и общительность, но самое главное, эта деятельность порождает стремление к самореализации, самовыражению.</w:t>
      </w:r>
    </w:p>
    <w:p w:rsidR="0004155F" w:rsidRPr="00AE18DD" w:rsidRDefault="0004155F" w:rsidP="00AE18D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8D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критериев готовности педаг</w:t>
      </w:r>
      <w:r w:rsidR="001A6CC4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 к игровой деятельности</w:t>
      </w:r>
      <w:r w:rsidRPr="00AE1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выделим: мотивационная, содержательно-операционная и рефлексивная готовность.</w:t>
      </w:r>
    </w:p>
    <w:p w:rsidR="002D45FE" w:rsidRPr="00AE18DD" w:rsidRDefault="00B35C9E" w:rsidP="00AE18DD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4546A85" wp14:editId="15876F66">
            <wp:simplePos x="0" y="0"/>
            <wp:positionH relativeFrom="column">
              <wp:posOffset>2939415</wp:posOffset>
            </wp:positionH>
            <wp:positionV relativeFrom="paragraph">
              <wp:posOffset>607695</wp:posOffset>
            </wp:positionV>
            <wp:extent cx="2304415" cy="1727835"/>
            <wp:effectExtent l="0" t="0" r="635" b="571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04155F" w:rsidRPr="00AE18D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под мотивационной готовностью педагога выступает: понимание необходимости владения навыками руководства игрой дошкольников; желание научиться владеть навыками руководства игрой дошкольников.</w:t>
      </w:r>
    </w:p>
    <w:p w:rsidR="0004155F" w:rsidRPr="00AE18DD" w:rsidRDefault="0004155F" w:rsidP="00AE18DD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Показателями содержательно-операционной готовности являются достаточный уровень знаний об особенностях игровой деятельностью дошкольников; владение эффективными технологиями, методами развития и руководства игровой деятельности дошкольников; высокий уровень игровой деятельности дошкольников; эффективное </w:t>
      </w:r>
      <w:r w:rsidR="00B35C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E80B73F" wp14:editId="6B02C041">
            <wp:simplePos x="0" y="0"/>
            <wp:positionH relativeFrom="column">
              <wp:posOffset>-3810</wp:posOffset>
            </wp:positionH>
            <wp:positionV relativeFrom="paragraph">
              <wp:posOffset>704850</wp:posOffset>
            </wp:positionV>
            <wp:extent cx="2342515" cy="1760220"/>
            <wp:effectExtent l="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E1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игровой деятельности дошкольников.</w:t>
      </w:r>
      <w:r w:rsidR="00B35C9E" w:rsidRPr="00B35C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4155F" w:rsidRPr="00AE18DD" w:rsidRDefault="0004155F" w:rsidP="00AE18DD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8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 рефлексивной готовности представляет: способность к самоанализу педагогической деятельности в области игровой деятельности; способность конструктивно реагировать на ошибки и трудности, возникающие в процессе игровой деятельности; способность к профессиональной самооценке игровой деятельности дошкольников.</w:t>
      </w:r>
    </w:p>
    <w:p w:rsidR="0004155F" w:rsidRPr="00AE18DD" w:rsidRDefault="008B4958" w:rsidP="00AE18D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8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содержание профессиональной деятельности педагога ДОО в организации игровой деятельности детей должно быть овладение воспитанниками умениями и навыками игровой деятельности, которые будут соответствовать возрастным особенностям и будут формироваться под влиянием правильной организации педагога.</w:t>
      </w:r>
    </w:p>
    <w:p w:rsidR="00E4308C" w:rsidRPr="00AE18DD" w:rsidRDefault="00B0378E" w:rsidP="00AE18DD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E18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Работая воспитателем, я стараюсь чаще вовлекать детей в сюжетно-ролевые игры.</w:t>
      </w:r>
    </w:p>
    <w:p w:rsidR="00E4308C" w:rsidRPr="00AE18DD" w:rsidRDefault="00E4308C" w:rsidP="00AE18D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E18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="00D20ECF" w:rsidRPr="00AE18DD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осуществляю</w:t>
      </w:r>
      <w:r w:rsidRPr="00AE18DD">
        <w:rPr>
          <w:rFonts w:ascii="Times New Roman" w:hAnsi="Times New Roman" w:cs="Times New Roman"/>
          <w:sz w:val="24"/>
          <w:szCs w:val="24"/>
          <w:lang w:eastAsia="ru-RU"/>
        </w:rPr>
        <w:t xml:space="preserve"> работу по развитию сюжетно – ролевой </w:t>
      </w:r>
      <w:r w:rsidR="00AE18DD">
        <w:rPr>
          <w:rFonts w:ascii="Times New Roman" w:hAnsi="Times New Roman" w:cs="Times New Roman"/>
          <w:sz w:val="24"/>
          <w:szCs w:val="24"/>
          <w:lang w:eastAsia="ru-RU"/>
        </w:rPr>
        <w:t>игры в соответствии с ООП М</w:t>
      </w:r>
      <w:r w:rsidRPr="00AE18DD">
        <w:rPr>
          <w:rFonts w:ascii="Times New Roman" w:hAnsi="Times New Roman" w:cs="Times New Roman"/>
          <w:sz w:val="24"/>
          <w:szCs w:val="24"/>
          <w:lang w:eastAsia="ru-RU"/>
        </w:rPr>
        <w:t>ДО</w:t>
      </w:r>
      <w:r w:rsidR="00AE18DD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AE18DD">
        <w:rPr>
          <w:rFonts w:ascii="Times New Roman" w:hAnsi="Times New Roman" w:cs="Times New Roman"/>
          <w:sz w:val="24"/>
          <w:szCs w:val="24"/>
          <w:lang w:eastAsia="ru-RU"/>
        </w:rPr>
        <w:t xml:space="preserve">У, разработанной на основании программы </w:t>
      </w:r>
      <w:r w:rsidRPr="00AE18DD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«Детство» под редакцией </w:t>
      </w:r>
      <w:r w:rsidRPr="00AE18D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Т.И</w:t>
      </w:r>
      <w:r w:rsidRPr="00AE18DD">
        <w:rPr>
          <w:rFonts w:ascii="Times New Roman" w:hAnsi="Times New Roman" w:cs="Times New Roman"/>
          <w:sz w:val="24"/>
          <w:szCs w:val="24"/>
        </w:rPr>
        <w:t>. Бабаева, А.Г. Гогоберидзе, О.В. Солнцева и др</w:t>
      </w:r>
      <w:r w:rsidRPr="00AE18DD">
        <w:rPr>
          <w:rFonts w:ascii="Times New Roman" w:hAnsi="Times New Roman" w:cs="Times New Roman"/>
          <w:sz w:val="24"/>
          <w:szCs w:val="24"/>
          <w:lang w:eastAsia="ru-RU"/>
        </w:rPr>
        <w:t>. Игры планируются на неделю в календарных (ежедневных) планах педагогов. Имеется перспективный план сюжетно-ролевых игр.</w:t>
      </w:r>
    </w:p>
    <w:p w:rsidR="00B0378E" w:rsidRPr="00AE18DD" w:rsidRDefault="00CD1C60" w:rsidP="003127D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8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B0378E" w:rsidRPr="00AE18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моей группе </w:t>
      </w:r>
      <w:r w:rsidR="00B0378E" w:rsidRPr="00AE18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созданы все условия для организации игровой деятельности детей. В частности, предметно-развивающая среда отвечает эстетическим, гигиеническим требованиям, требованиям техники безопасности. В группе достаточно места отведено для того, чтобы дети играли. В игровой зоне оформлены и выделены различные тематические уголки: имеется разнообразная атрибутика для сюжетно-ролевых игр, игр-драматизаций, так же есть полка с дидактическими играми.  Группа ДОО обеспечена игрушками и материалами для сюжетно-ролевых игр: наборы больница, костюмы и принадлежности «Полиция», «Парикмахерская», «Магазин», «Строитель», «Пожарный», «Повар». Имеются игрушки для режиссерской игры: маленькие куклы, одежда и предметы для оперирования с ними.</w:t>
      </w:r>
    </w:p>
    <w:p w:rsidR="00B0378E" w:rsidRPr="00AE18DD" w:rsidRDefault="00B0378E" w:rsidP="003127D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Уголки для игр детей </w:t>
      </w:r>
      <w:proofErr w:type="spellStart"/>
      <w:r w:rsidRPr="00AE18DD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зонированы</w:t>
      </w:r>
      <w:proofErr w:type="spellEnd"/>
      <w:r w:rsidRPr="00AE1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в атрибутике для каждого вида игр имеется необходимый набор игрового оборудования, как купленного в специализированном магазине, так и сделанного своими руками. Игрушки находятся в свободном доступе для детей и соответствуют возрасту детей. Игровое оборудование тщательно подобрано по </w:t>
      </w:r>
      <w:r w:rsidRPr="00AE18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тематике, соблюдаются правила пользования детьми игрушками, после игр они убираются на свое место. </w:t>
      </w:r>
    </w:p>
    <w:p w:rsidR="00CD1C60" w:rsidRPr="00AE18DD" w:rsidRDefault="00CD1C60" w:rsidP="00AE1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C9E" w:rsidRPr="00B35C9E" w:rsidRDefault="00B35C9E" w:rsidP="00B35C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Используемая литература и источники</w:t>
      </w:r>
      <w:r w:rsidRPr="00B35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35C9E" w:rsidRPr="00B35C9E" w:rsidRDefault="00B35C9E" w:rsidP="00B35C9E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B35C9E">
        <w:rPr>
          <w:rFonts w:ascii="Times New Roman" w:hAnsi="Times New Roman" w:cs="Times New Roman"/>
          <w:sz w:val="24"/>
          <w:szCs w:val="24"/>
        </w:rPr>
        <w:t>Аптекарева</w:t>
      </w:r>
      <w:proofErr w:type="spellEnd"/>
      <w:r w:rsidRPr="00B35C9E">
        <w:rPr>
          <w:rFonts w:ascii="Times New Roman" w:hAnsi="Times New Roman" w:cs="Times New Roman"/>
          <w:sz w:val="24"/>
          <w:szCs w:val="24"/>
        </w:rPr>
        <w:t xml:space="preserve"> В.Г. Сюжетно – ролевая игра дошкольников//Сайт Социальная сеть работников образования. -2014 </w:t>
      </w:r>
      <w:hyperlink r:id="rId9" w:history="1">
        <w:r w:rsidRPr="00B35C9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https://nsportal.ru/detskiy-sad/raznoe/2014/05/14/syuzhetno-rolevaya-igra-doshkolnikov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5C9E" w:rsidRPr="00B35C9E" w:rsidRDefault="00B35C9E" w:rsidP="00B35C9E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right="15"/>
        <w:contextualSpacing/>
        <w:textAlignment w:val="top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35C9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Асаева</w:t>
      </w:r>
      <w:proofErr w:type="spellEnd"/>
      <w:r w:rsidRPr="00B35C9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И.Н. Развитие профессиональных компетенций воспитателей ДОО разных видов</w:t>
      </w:r>
      <w:r w:rsidRPr="00B35C9E">
        <w:rPr>
          <w:rFonts w:ascii="Times New Roman" w:hAnsi="Times New Roman" w:cs="Times New Roman"/>
          <w:sz w:val="24"/>
          <w:szCs w:val="24"/>
        </w:rPr>
        <w:t xml:space="preserve">// </w:t>
      </w:r>
      <w:hyperlink r:id="rId10" w:history="1">
        <w:r w:rsidRPr="00B35C9E">
          <w:rPr>
            <w:rFonts w:ascii="Times New Roman" w:hAnsi="Times New Roman" w:cs="Times New Roman"/>
            <w:color w:val="0000FF"/>
            <w:sz w:val="24"/>
            <w:szCs w:val="24"/>
            <w:u w:val="single"/>
            <w:bdr w:val="none" w:sz="0" w:space="0" w:color="auto" w:frame="1"/>
          </w:rPr>
          <w:t>Известия Российского государственного педагогического университета им. А.И. Герцена</w:t>
        </w:r>
      </w:hyperlink>
      <w:r w:rsidRPr="00B35C9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: электронный научный журнал. -</w:t>
      </w:r>
      <w:r w:rsidRPr="00B35C9E">
        <w:rPr>
          <w:rFonts w:ascii="Times New Roman" w:hAnsi="Times New Roman" w:cs="Times New Roman"/>
          <w:sz w:val="24"/>
          <w:szCs w:val="24"/>
        </w:rPr>
        <w:t xml:space="preserve">2009. </w:t>
      </w:r>
      <w:r w:rsidRPr="00B35C9E">
        <w:rPr>
          <w:rFonts w:ascii="Times New Roman" w:hAnsi="Times New Roman" w:cs="Times New Roman"/>
          <w:sz w:val="24"/>
          <w:szCs w:val="24"/>
          <w:lang w:val="en-US"/>
        </w:rPr>
        <w:t xml:space="preserve">URL: </w:t>
      </w:r>
      <w:r w:rsidRPr="00B35C9E">
        <w:rPr>
          <w:rFonts w:ascii="Times New Roman" w:hAnsi="Times New Roman" w:cs="Times New Roman"/>
          <w:sz w:val="24"/>
          <w:szCs w:val="24"/>
          <w:u w:val="single"/>
          <w:lang w:val="en-US"/>
        </w:rPr>
        <w:t>https</w:t>
      </w:r>
      <w:hyperlink r:id="rId11" w:history="1">
        <w:r w:rsidRPr="00B35C9E">
          <w:rPr>
            <w:rFonts w:ascii="Times New Roman" w:hAnsi="Times New Roman" w:cs="Times New Roman"/>
            <w:color w:val="0000FF"/>
            <w:sz w:val="24"/>
            <w:szCs w:val="24"/>
            <w:u w:val="single"/>
            <w:bdr w:val="none" w:sz="0" w:space="0" w:color="auto" w:frame="1"/>
            <w:lang w:val="en-US"/>
          </w:rPr>
          <w:t>://cyberleninka.ru/article/n/razvitie-professionalnyh-kompetentsiy-vospitateley-doshkolnyh-uchrezhdeniy-raznyh-vidov</w:t>
        </w:r>
      </w:hyperlink>
      <w:r w:rsidRPr="00B35C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35C9E" w:rsidRPr="00B35C9E" w:rsidRDefault="00B35C9E" w:rsidP="00B35C9E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35C9E">
        <w:rPr>
          <w:rFonts w:ascii="Times New Roman" w:hAnsi="Times New Roman" w:cs="Times New Roman"/>
          <w:sz w:val="24"/>
          <w:szCs w:val="24"/>
        </w:rPr>
        <w:t>Барсукова</w:t>
      </w:r>
      <w:proofErr w:type="spellEnd"/>
      <w:r w:rsidRPr="00B35C9E">
        <w:rPr>
          <w:rFonts w:ascii="Times New Roman" w:hAnsi="Times New Roman" w:cs="Times New Roman"/>
          <w:sz w:val="24"/>
          <w:szCs w:val="24"/>
        </w:rPr>
        <w:t xml:space="preserve"> О. Алгоритм организации сюжетно-ролевой игры в средней группе // Сайт </w:t>
      </w:r>
      <w:r w:rsidRPr="00B35C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Международный образовательный портал </w:t>
      </w:r>
      <w:r w:rsidRPr="00B35C9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МААМ</w:t>
      </w:r>
      <w:r w:rsidRPr="00B35C9E">
        <w:rPr>
          <w:rFonts w:ascii="Times New Roman" w:hAnsi="Times New Roman" w:cs="Times New Roman"/>
          <w:sz w:val="24"/>
          <w:szCs w:val="24"/>
        </w:rPr>
        <w:t xml:space="preserve">. – 2016. </w:t>
      </w:r>
      <w:r w:rsidRPr="00B35C9E">
        <w:rPr>
          <w:rFonts w:ascii="Times New Roman" w:hAnsi="Times New Roman" w:cs="Times New Roman"/>
          <w:sz w:val="24"/>
          <w:szCs w:val="24"/>
          <w:lang w:val="en-US"/>
        </w:rPr>
        <w:t xml:space="preserve">URL: </w:t>
      </w:r>
      <w:hyperlink r:id="rId12" w:history="1">
        <w:r w:rsidRPr="00B35C9E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https://www.maam.ru/detskijsad/algoritm-organizaci-syuzhetno-rolevoi-igry-v-srednei-grupe.html</w:t>
        </w:r>
      </w:hyperlink>
      <w:r w:rsidRPr="00B35C9E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</w:p>
    <w:p w:rsidR="00B35C9E" w:rsidRPr="00B35C9E" w:rsidRDefault="00B35C9E" w:rsidP="00B35C9E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35C9E">
        <w:rPr>
          <w:rFonts w:ascii="Times New Roman" w:hAnsi="Times New Roman" w:cs="Times New Roman"/>
          <w:color w:val="000000"/>
          <w:sz w:val="24"/>
          <w:szCs w:val="24"/>
          <w:shd w:val="clear" w:color="auto" w:fill="FDFDFD"/>
        </w:rPr>
        <w:t xml:space="preserve">Виноградова Н.А., </w:t>
      </w:r>
      <w:proofErr w:type="spellStart"/>
      <w:r w:rsidRPr="00B35C9E">
        <w:rPr>
          <w:rFonts w:ascii="Times New Roman" w:hAnsi="Times New Roman" w:cs="Times New Roman"/>
          <w:color w:val="000000"/>
          <w:sz w:val="24"/>
          <w:szCs w:val="24"/>
          <w:shd w:val="clear" w:color="auto" w:fill="FDFDFD"/>
        </w:rPr>
        <w:t>Микляева</w:t>
      </w:r>
      <w:proofErr w:type="spellEnd"/>
      <w:r w:rsidRPr="00B35C9E">
        <w:rPr>
          <w:rFonts w:ascii="Times New Roman" w:hAnsi="Times New Roman" w:cs="Times New Roman"/>
          <w:color w:val="000000"/>
          <w:sz w:val="24"/>
          <w:szCs w:val="24"/>
          <w:shd w:val="clear" w:color="auto" w:fill="FDFDFD"/>
        </w:rPr>
        <w:t xml:space="preserve"> Н. В., Родионова Ю. Н. Методическая работа в ДОУ. Эффективные формы и методы. - М.: Айрис-Пресс, 2008-187 с.</w:t>
      </w:r>
    </w:p>
    <w:p w:rsidR="00475272" w:rsidRPr="00B35C9E" w:rsidRDefault="00475272" w:rsidP="00B35C9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75272" w:rsidRPr="00AE18DD" w:rsidRDefault="00475272" w:rsidP="00AE1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6835" w:rsidRPr="00AE18DD" w:rsidRDefault="009A6835" w:rsidP="00AE18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A6835" w:rsidRPr="00AE1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123CE1"/>
    <w:multiLevelType w:val="hybridMultilevel"/>
    <w:tmpl w:val="91A628C8"/>
    <w:lvl w:ilvl="0" w:tplc="F672293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E44E16"/>
    <w:multiLevelType w:val="multilevel"/>
    <w:tmpl w:val="F3E63F5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38B"/>
    <w:rsid w:val="00031ED2"/>
    <w:rsid w:val="0004155F"/>
    <w:rsid w:val="000B7B44"/>
    <w:rsid w:val="001A6CC4"/>
    <w:rsid w:val="00225E70"/>
    <w:rsid w:val="00244F43"/>
    <w:rsid w:val="002D45FE"/>
    <w:rsid w:val="002E738B"/>
    <w:rsid w:val="003127DB"/>
    <w:rsid w:val="00327B5A"/>
    <w:rsid w:val="00475272"/>
    <w:rsid w:val="008B4958"/>
    <w:rsid w:val="009A6835"/>
    <w:rsid w:val="00AE18DD"/>
    <w:rsid w:val="00B0378E"/>
    <w:rsid w:val="00B35C9E"/>
    <w:rsid w:val="00CD1C60"/>
    <w:rsid w:val="00D20ECF"/>
    <w:rsid w:val="00E4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B676F3-C4BA-4E33-8FDA-8ECCE09B3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52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752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AE18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maam.ru/detskijsad/algoritm-organizaci-syuzhetno-rolevoi-igry-v-srednei-grupe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cyberleninka.ru/article/n/razvitie-professionalnyh-kompetentsiy-vospitateley-doshkolnyh-uchrezhdeniy-raznyh-vidov" TargetMode="External"/><Relationship Id="rId5" Type="http://schemas.openxmlformats.org/officeDocument/2006/relationships/hyperlink" Target="mailto:Anna120806@mail.ru" TargetMode="External"/><Relationship Id="rId10" Type="http://schemas.openxmlformats.org/officeDocument/2006/relationships/hyperlink" Target="https://cyberleninka.ru/journal/n/izvestiya-rossiyskogo-gosudarstvennogo-pedagogicheskogo-universiteta-im-a-i-gertsen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sportal.ru/detskiy-sad/raznoe/2014/05/14/syuzhetno-rolevaya-igra-doshkolnikov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1012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10</cp:revision>
  <dcterms:created xsi:type="dcterms:W3CDTF">2021-11-25T12:09:00Z</dcterms:created>
  <dcterms:modified xsi:type="dcterms:W3CDTF">2022-03-16T13:12:00Z</dcterms:modified>
</cp:coreProperties>
</file>