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  <w:t xml:space="preserve">Сценарий совместного мероприятия с родителями по ручному труду "Очумелые ручки"(театральные маски)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Цель: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Создать праздничное настроение при помощи совместной деятельности детей и родителей, приобщать родителей к театрализованной деятельности дошкольников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образовательном учреждении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домашних условиях.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Задачи: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  <w:br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способствовать повышению педагогической культуры родителей, пополнению их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   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знаний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 театрализованной деятельности детей в детском саду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дома;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знакомить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 методами и приемами проведения театрализованных игр;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повышать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компетентность родителей в развитии творческих способностей дошкольников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через игру – импровизацию;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содействовать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сплочению родительского коллектива через театрализованную игру.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Оборудование: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br/>
        <w:t xml:space="preserve">Картон, гуашь, карандаши, ножницы, клей, блестки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Участники: родители, , воспитатели.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Ход: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Изготовление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масок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для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театра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—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интересное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и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полезное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занятие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, </w:t>
      </w: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расширяющее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кругозор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, </w:t>
      </w: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развивающее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мелкую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моторику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, </w:t>
      </w: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воображение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, </w:t>
      </w: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фантазию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, </w:t>
      </w: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творческое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мышление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. </w:t>
      </w: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Экспериментирование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с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яркими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, </w:t>
      </w: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выразительными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материалами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формирует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художественный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вкус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, </w:t>
      </w: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обогащает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знания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о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цвете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, </w:t>
      </w: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форме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и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фактуре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. </w:t>
      </w: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Самостоятельно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изготовленная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уникальная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маска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порадует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ребёнка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, </w:t>
      </w: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создаст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положительный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эмоциональный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настрой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, </w:t>
      </w: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вызовет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желание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рассказать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о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задуманном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1B1C2A"/>
          <w:spacing w:val="0"/>
          <w:position w:val="0"/>
          <w:sz w:val="23"/>
          <w:shd w:fill="FFFFFF" w:val="clear"/>
        </w:rPr>
        <w:t xml:space="preserve">образе</w:t>
      </w:r>
      <w:r>
        <w:rPr>
          <w:rFonts w:ascii="Open Sans" w:hAnsi="Open Sans" w:cs="Open Sans" w:eastAsia="Open Sans"/>
          <w:color w:val="1B1C2A"/>
          <w:spacing w:val="0"/>
          <w:position w:val="0"/>
          <w:sz w:val="23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В.: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Уважаемые родители! Сегодня мы собрались все вместе , чтобы показать  Вам мастер – класс 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изготовлению театральных масок . Театр – это игра, театр – это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праздник! А детская жизнь всегда насыщена игрой, и каждый ребенок хочет сыграть в ней свою роль.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Научить ребенка играть, брать на себя роль и действовать,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в конечном итоге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приобрести свой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жизненный опыт - все это помогает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осуществить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театрализованная деятельность. Театрализация способствует развитию фантазии, памяти, воображения, учит сопереживанию; через мимику, жесты ребенок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передает эмоциональное состояние героя. В процессе освоения театрализованных игр детьми, у них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обогащается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словарный запас, формируется звуковая культура речи, навыки связной, диалоговой речи.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Театрализованная игра дает возможность спрятаться за маску, костюм, решить какую - то проблемную ситуацию.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Театрализованная деятельность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является средством сохранения эмоционального здоровья ребенка. Таким образом, театрализация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решает многие воспитательно- образовательные задачи,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и мы включаем такие игры как в организованную фронтальную деятельность с детьми, так и в совместную и индивидуальную деятельность ребенка и взрослого.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Ведущий: Предлагаю разгадать кроссворд. 1. Театральная переменка (Антракт). 2. Их закрывают и открывают (Занавес). 3. Как называют людей играющих в спектаклях (Актеры). 4. Без чего не пропустят в театр (Билет). 5. Самый главный человек в театральной постановке (Режиссёр).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br/>
        <w:t xml:space="preserve">А сейчас предлагаем вам  сделать маску.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Родителям предлагается выбрать лист картона, на обратной стороне которого нарисована маска. После этого  родители занимают места за столами, на которых разложены необходимые для работы материалы : гуашь, кисточки, салфетки, стаканчики с водой, ножницы, ленточки, блестки для украшения маски. Под негромкую музыку родители  приступают к работе.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Воспитатель: какие яркие и красивые получились у вас маски! Молодцы! А кто знает символ наступающего 2023 года?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Правильно, это год кролика.Предлагаю некоторым родителям изготовить маску кролика. И все маски что вы изготовили будут нам необходимы для театрализации показа и инсценировки любимых детям сказок.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Воспитатель: Сегодня мы с вами побывали в мастерской, где сделали  театральные маски своими руками,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Наше мастер класс  подошел к концу, до новых встреч!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